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80" w:lineRule="exact"/>
        <w:outlineLvl w:val="0"/>
        <w:rPr>
          <w:rFonts w:ascii="黑体" w:eastAsia="黑体" w:cs="仿宋"/>
          <w:sz w:val="30"/>
          <w:szCs w:val="30"/>
        </w:rPr>
      </w:pPr>
      <w:bookmarkStart w:id="0" w:name="_Toc17744"/>
      <w:bookmarkStart w:id="1" w:name="_Toc12131"/>
      <w:bookmarkStart w:id="2" w:name="_GoBack"/>
      <w:bookmarkEnd w:id="2"/>
      <w:r>
        <w:rPr>
          <w:rFonts w:ascii="黑体" w:eastAsia="黑体" w:cs="仿宋" w:hint="eastAsia"/>
          <w:sz w:val="30"/>
          <w:szCs w:val="30"/>
        </w:rPr>
        <w:t>附件</w:t>
      </w:r>
      <w:r>
        <w:rPr>
          <w:rFonts w:ascii="黑体" w:eastAsia="黑体" w:cs="仿宋"/>
          <w:sz w:val="30"/>
          <w:szCs w:val="30"/>
        </w:rPr>
        <w:t>5</w:t>
      </w:r>
      <w:bookmarkEnd w:id="0"/>
      <w:bookmarkEnd w:id="1"/>
    </w:p>
    <w:p>
      <w:pPr>
        <w:spacing w:before="0" w:beforeAutospacing="0" w:after="0" w:line="560" w:lineRule="exact"/>
        <w:jc w:val="center"/>
        <w:outlineLvl w:val="0"/>
        <w:rPr>
          <w:rFonts w:ascii="方正小标宋_GBK" w:eastAsia="方正小标宋_GBK" w:cs="仿宋" w:hint="eastAsia"/>
          <w:sz w:val="40"/>
          <w:szCs w:val="40"/>
        </w:rPr>
      </w:pPr>
      <w:bookmarkStart w:id="3" w:name="_Toc23149"/>
      <w:r>
        <w:rPr>
          <w:rFonts w:ascii="方正小标宋_GBK" w:eastAsia="方正小标宋_GBK" w:cs="仿宋" w:hint="eastAsia"/>
          <w:sz w:val="40"/>
          <w:szCs w:val="40"/>
        </w:rPr>
        <w:t>森林火险等级与森林火险预警信号</w:t>
      </w:r>
      <w:bookmarkEnd w:id="3"/>
    </w:p>
    <w:p>
      <w:pPr>
        <w:spacing w:before="0" w:beforeAutospacing="0" w:after="0" w:line="560" w:lineRule="exact"/>
        <w:jc w:val="center"/>
        <w:outlineLvl w:val="0"/>
        <w:rPr>
          <w:rFonts w:ascii="方正小标宋_GBK" w:eastAsia="方正小标宋_GBK" w:cs="仿宋"/>
          <w:sz w:val="40"/>
          <w:szCs w:val="40"/>
        </w:rPr>
      </w:pPr>
      <w:bookmarkStart w:id="4" w:name="_Toc1446"/>
      <w:r>
        <w:rPr>
          <w:rFonts w:ascii="方正小标宋_GBK" w:eastAsia="方正小标宋_GBK" w:cs="仿宋" w:hint="eastAsia"/>
          <w:sz w:val="40"/>
          <w:szCs w:val="40"/>
        </w:rPr>
        <w:t>对应关系表</w:t>
      </w:r>
      <w:bookmarkEnd w:id="4"/>
    </w:p>
    <w:p>
      <w:pPr>
        <w:pStyle w:val="2"/>
        <w:spacing w:before="100" w:after="260" w:line="160" w:lineRule="exact"/>
        <w:outlineLvl w:val="1"/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601"/>
        <w:gridCol w:w="1728"/>
        <w:gridCol w:w="1744"/>
        <w:gridCol w:w="1939"/>
      </w:tblGrid>
      <w:tr>
        <w:trPr>
          <w:trHeight w:val="996"/>
        </w:trPr>
        <w:tc>
          <w:tcPr>
            <w:tcW w:w="200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森林火险等级</w:t>
            </w:r>
          </w:p>
        </w:tc>
        <w:tc>
          <w:tcPr>
            <w:tcW w:w="1601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危险程度</w:t>
            </w:r>
          </w:p>
        </w:tc>
        <w:tc>
          <w:tcPr>
            <w:tcW w:w="1728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易燃程度</w:t>
            </w:r>
          </w:p>
        </w:tc>
        <w:tc>
          <w:tcPr>
            <w:tcW w:w="1744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蔓延程度</w:t>
            </w:r>
          </w:p>
        </w:tc>
        <w:tc>
          <w:tcPr>
            <w:tcW w:w="1939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预警信号颜色</w:t>
            </w:r>
          </w:p>
        </w:tc>
      </w:tr>
      <w:tr>
        <w:trPr>
          <w:trHeight w:val="960"/>
        </w:trPr>
        <w:tc>
          <w:tcPr>
            <w:tcW w:w="200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一</w:t>
            </w:r>
          </w:p>
        </w:tc>
        <w:tc>
          <w:tcPr>
            <w:tcW w:w="1601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低度危险</w:t>
            </w:r>
          </w:p>
        </w:tc>
        <w:tc>
          <w:tcPr>
            <w:tcW w:w="1728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不易燃烧</w:t>
            </w:r>
          </w:p>
        </w:tc>
        <w:tc>
          <w:tcPr>
            <w:tcW w:w="1744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不易蔓延</w:t>
            </w:r>
          </w:p>
        </w:tc>
        <w:tc>
          <w:tcPr>
            <w:tcW w:w="1939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rPr>
          <w:trHeight w:val="1038"/>
        </w:trPr>
        <w:tc>
          <w:tcPr>
            <w:tcW w:w="200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二</w:t>
            </w:r>
          </w:p>
        </w:tc>
        <w:tc>
          <w:tcPr>
            <w:tcW w:w="1601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中度危险</w:t>
            </w:r>
          </w:p>
        </w:tc>
        <w:tc>
          <w:tcPr>
            <w:tcW w:w="1728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可以燃烧</w:t>
            </w:r>
          </w:p>
        </w:tc>
        <w:tc>
          <w:tcPr>
            <w:tcW w:w="1744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可以蔓延</w:t>
            </w:r>
          </w:p>
        </w:tc>
        <w:tc>
          <w:tcPr>
            <w:tcW w:w="1939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蓝色</w:t>
            </w:r>
          </w:p>
        </w:tc>
      </w:tr>
      <w:tr>
        <w:trPr>
          <w:trHeight w:val="1025"/>
        </w:trPr>
        <w:tc>
          <w:tcPr>
            <w:tcW w:w="200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三</w:t>
            </w:r>
          </w:p>
        </w:tc>
        <w:tc>
          <w:tcPr>
            <w:tcW w:w="1601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较高危险</w:t>
            </w:r>
          </w:p>
        </w:tc>
        <w:tc>
          <w:tcPr>
            <w:tcW w:w="1728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较易燃烧</w:t>
            </w:r>
          </w:p>
        </w:tc>
        <w:tc>
          <w:tcPr>
            <w:tcW w:w="1744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较易蔓延</w:t>
            </w:r>
          </w:p>
        </w:tc>
        <w:tc>
          <w:tcPr>
            <w:tcW w:w="1939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黄色</w:t>
            </w:r>
          </w:p>
        </w:tc>
      </w:tr>
      <w:tr>
        <w:trPr>
          <w:trHeight w:val="1037"/>
        </w:trPr>
        <w:tc>
          <w:tcPr>
            <w:tcW w:w="200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四</w:t>
            </w:r>
          </w:p>
        </w:tc>
        <w:tc>
          <w:tcPr>
            <w:tcW w:w="1601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高度危险</w:t>
            </w:r>
          </w:p>
        </w:tc>
        <w:tc>
          <w:tcPr>
            <w:tcW w:w="1728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容易燃烧</w:t>
            </w:r>
          </w:p>
        </w:tc>
        <w:tc>
          <w:tcPr>
            <w:tcW w:w="1744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容易蔓延</w:t>
            </w:r>
          </w:p>
        </w:tc>
        <w:tc>
          <w:tcPr>
            <w:tcW w:w="1939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橙色</w:t>
            </w:r>
          </w:p>
        </w:tc>
      </w:tr>
      <w:tr>
        <w:trPr>
          <w:trHeight w:val="1109"/>
        </w:trPr>
        <w:tc>
          <w:tcPr>
            <w:tcW w:w="2003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五</w:t>
            </w:r>
          </w:p>
        </w:tc>
        <w:tc>
          <w:tcPr>
            <w:tcW w:w="1601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极度危险</w:t>
            </w:r>
          </w:p>
        </w:tc>
        <w:tc>
          <w:tcPr>
            <w:tcW w:w="1728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极易燃烧</w:t>
            </w:r>
          </w:p>
        </w:tc>
        <w:tc>
          <w:tcPr>
            <w:tcW w:w="1744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极易蔓延</w:t>
            </w:r>
          </w:p>
        </w:tc>
        <w:tc>
          <w:tcPr>
            <w:tcW w:w="1939" w:type="dxa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红色</w:t>
            </w:r>
          </w:p>
        </w:tc>
      </w:tr>
    </w:tbl>
    <w:p>
      <w:pPr>
        <w:spacing w:line="336" w:lineRule="auto"/>
        <w:rPr>
          <w:rFonts w:hint="eastAsia"/>
        </w:rPr>
      </w:pPr>
      <w:r>
        <w:rPr>
          <w:rFonts w:ascii="仿宋_GB2312" w:eastAsia="仿宋_GB2312" w:cs="仿宋" w:hint="eastAsia"/>
          <w:b/>
          <w:bCs/>
          <w:sz w:val="32"/>
          <w:szCs w:val="32"/>
        </w:rPr>
        <w:t>注：一级森林火险不发布预警信号。</w:t>
      </w:r>
    </w:p>
    <w:sectPr>
      <w:headerReference w:type="default" r:id="rId2"/>
      <w:footerReference w:type="default" r:id="rId3"/>
      <w:footerReference w:type="even" r:id="rId4"/>
      <w:pgSz w:w="11906" w:h="16838"/>
      <w:pgMar w:top="1440" w:right="1800" w:bottom="1440" w:left="1800" w:header="851" w:footer="992" w:gutter="0"/>
      <w:pgNumType w:start="32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panose1 w:val="02010600030101010101"/>
    <w:charset w:val="86"/>
    <w:family w:val="auto"/>
    <w:pitch w:val="variable"/>
    <w:sig w:usb0="000008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1153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5124" cy="131559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65124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ind w:firstLine="560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yle="position:absolute;margin-left:0.0pt;margin-top:0.0pt;width:28.749987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ind w:firstLine="56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11" behindDoc="0" locked="0" layoutInCell="1" hidden="0" allowOverlap="1">
              <wp:simplePos x="0" y="0"/>
              <wp:positionH relativeFrom="margin">
                <wp:posOffset>2750820</wp:posOffset>
              </wp:positionH>
              <wp:positionV relativeFrom="paragraph">
                <wp:posOffset>0</wp:posOffset>
              </wp:positionV>
              <wp:extent cx="229869" cy="331470"/>
              <wp:effectExtent l="0" t="0" r="0" b="0"/>
              <wp:wrapNone/>
              <wp:docPr id="4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29869" cy="33147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宋体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1 6" o:spid="_x0000_s6" filled="f" stroked="f" style="position:absolute;margin-left:216.6pt;margin-top:0.0pt;width:18.099997pt;height:26.1pt;z-index:11;mso-position-horizontal:absolute;mso-position-horizontal-relative:margin;mso-position-vertical:absolute;mso-wrap-distance-left:0.0pt;mso-wrap-distance-right:0.0pt;mso-wrap-style:square;">
              <v:stroke color="#000000"/>
              <v:textbox id="849" inset="0mm,0mm,0mm,0mm" o:insetmode="custom" style="layout-flow:horizontal;v-text-anchor:top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宋体" w:hAnsi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Style w:val="17"/>
        <w:rFonts w:ascii="永中宋体" w:eastAsia="永中宋体" w:hint="eastAsia"/>
        <w:sz w:val="28"/>
        <w:szCs w:val="28"/>
      </w:rPr>
      <w:t xml:space="preserve">— </w:t>
    </w:r>
    <w:r>
      <w:rPr>
        <w:rStyle w:val="17"/>
        <w:rFonts w:ascii="永中宋体" w:eastAsia="永中宋体" w:hint="eastAsia"/>
        <w:sz w:val="28"/>
        <w:szCs w:val="28"/>
      </w:rPr>
      <w:fldChar w:fldCharType="begin"/>
    </w:r>
    <w:r>
      <w:rPr>
        <w:rStyle w:val="17"/>
        <w:rFonts w:ascii="永中宋体" w:eastAsia="永中宋体" w:hint="eastAsia"/>
        <w:sz w:val="28"/>
        <w:szCs w:val="28"/>
      </w:rPr>
      <w:instrText>Page</w:instrText>
    </w:r>
    <w:r>
      <w:rPr>
        <w:rStyle w:val="17"/>
        <w:rFonts w:ascii="永中宋体" w:eastAsia="永中宋体" w:hint="eastAsia"/>
        <w:sz w:val="28"/>
        <w:szCs w:val="28"/>
      </w:rPr>
      <w:fldChar w:fldCharType="separate"/>
    </w:r>
    <w:r>
      <w:rPr>
        <w:rStyle w:val="17"/>
        <w:rFonts w:ascii="永中宋体" w:eastAsia="永中宋体" w:hint="eastAsia"/>
        <w:sz w:val="28"/>
        <w:szCs w:val="28"/>
      </w:rPr>
      <w:t>30</w:t>
    </w:r>
    <w:r>
      <w:rPr>
        <w:rStyle w:val="17"/>
        <w:rFonts w:ascii="永中宋体" w:eastAsia="永中宋体" w:hint="eastAsia"/>
        <w:sz w:val="28"/>
        <w:szCs w:val="28"/>
      </w:rPr>
      <w:fldChar w:fldCharType="end"/>
    </w:r>
    <w:r>
      <w:rPr>
        <w:rStyle w:val="17"/>
        <w:rFonts w:ascii="永中宋体" w:eastAsia="永中宋体" w:hint="eastAsia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  <w:ind w:right="360" w:firstLine="560"/>
      <w:rPr>
        <w:rFonts w:eastAsia="宋体"/>
      </w:rPr>
    </w:pPr>
    <w:r>
      <w:rPr>
        <w:rFonts w:hint="eastAsia"/>
      </w:rPr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30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adjustRightInd w:val="0"/>
      <w:snapToGrid w:val="0"/>
      <w:spacing w:before="100" w:beforeAutospacing="1" w:after="200"/>
    </w:pPr>
    <w:rPr>
      <w:rFonts w:ascii="Tahoma" w:eastAsia="微软雅黑" w:cs="Times New Roman" w:hAnsi="Tahoma"/>
      <w:kern w:val="0"/>
      <w:sz w:val="22"/>
      <w:szCs w:val="2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Calibri Light" w:eastAsia="宋体" w:cs="Times New Roman" w:hAnsi="Calibri Light"/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before="0" w:beforeAutospacing="0" w:after="0"/>
      <w:jc w:val="center"/>
    </w:pPr>
    <w:rPr>
      <w:rFonts w:ascii="Calibri" w:eastAsia="宋体" w:cs="Arial" w:hAnsi="Calibri"/>
      <w:kern w:val="2"/>
      <w:sz w:val="18"/>
      <w:szCs w:val="18"/>
    </w:rPr>
  </w:style>
  <w:style w:type="paragraph" w:styleId="16">
    <w:name w:val="footer"/>
    <w:basedOn w:val="0"/>
    <w:pPr>
      <w:widowControl w:val="0"/>
      <w:tabs>
        <w:tab w:val="center" w:pos="4153"/>
        <w:tab w:val="right" w:pos="8306"/>
      </w:tabs>
      <w:adjustRightInd/>
      <w:snapToGrid w:val="0"/>
      <w:spacing w:before="0" w:beforeAutospacing="0" w:after="0"/>
    </w:pPr>
    <w:rPr>
      <w:rFonts w:ascii="Calibri" w:eastAsia="宋体" w:cs="Arial" w:hAnsi="Calibri"/>
      <w:kern w:val="2"/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136</Words>
  <Characters>136</Characters>
  <Lines>35</Lines>
  <Paragraphs>33</Paragraphs>
  <CharactersWithSpaces>136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丁文皓</dc:creator>
  <cp:lastModifiedBy>省府办发文员</cp:lastModifiedBy>
  <cp:revision>2</cp:revision>
  <dcterms:created xsi:type="dcterms:W3CDTF">2021-09-07T08:32:00Z</dcterms:created>
  <dcterms:modified xsi:type="dcterms:W3CDTF">2021-09-26T11:50:01Z</dcterms:modified>
</cp:coreProperties>
</file>