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_GBK" w:hAnsi="方正小标宋_GBK" w:eastAsia="方正小标宋_GBK" w:cs="方正小标宋_GBK"/>
          <w:b w:val="0"/>
          <w:bCs w:val="0"/>
          <w:color w:val="auto"/>
          <w:kern w:val="0"/>
          <w:sz w:val="42"/>
          <w:szCs w:val="42"/>
          <w:highlight w:val="none"/>
          <w:lang w:val="en-US" w:eastAsia="zh-CN" w:bidi="ar"/>
        </w:rPr>
      </w:pPr>
      <w:r>
        <w:rPr>
          <w:rFonts w:hint="eastAsia" w:ascii="方正小标宋_GBK" w:hAnsi="方正小标宋_GBK" w:eastAsia="方正小标宋_GBK" w:cs="方正小标宋_GBK"/>
          <w:b w:val="0"/>
          <w:bCs w:val="0"/>
          <w:color w:val="auto"/>
          <w:kern w:val="0"/>
          <w:sz w:val="42"/>
          <w:szCs w:val="42"/>
          <w:highlight w:val="none"/>
          <w:lang w:val="en-US" w:eastAsia="zh-CN" w:bidi="ar"/>
        </w:rPr>
        <w:t>海南省森林火灾应急预案</w:t>
      </w:r>
    </w:p>
    <w:p>
      <w:pPr>
        <w:keepNext w:val="0"/>
        <w:keepLines w:val="0"/>
        <w:widowControl/>
        <w:suppressLineNumbers w:val="0"/>
        <w:jc w:val="center"/>
        <w:rPr>
          <w:rFonts w:hint="eastAsia" w:ascii="方正小标宋简体" w:hAnsi="方正小标宋简体" w:eastAsia="方正小标宋简体" w:cs="方正小标宋简体"/>
          <w:b w:val="0"/>
          <w:bCs w:val="0"/>
          <w:color w:val="auto"/>
          <w:kern w:val="0"/>
          <w:sz w:val="52"/>
          <w:szCs w:val="52"/>
          <w:highlight w:val="none"/>
          <w:lang w:val="en-US" w:eastAsia="zh-CN" w:bidi="ar"/>
        </w:rPr>
      </w:pPr>
    </w:p>
    <w:p>
      <w:pPr>
        <w:pStyle w:val="8"/>
        <w:tabs>
          <w:tab w:val="right" w:leader="dot" w:pos="8528"/>
        </w:tabs>
        <w:spacing w:line="520" w:lineRule="exact"/>
        <w:rPr>
          <w:rFonts w:hint="eastAsia" w:ascii="黑体" w:hAnsi="黑体" w:eastAsia="黑体" w:cs="黑体"/>
          <w:b w:val="0"/>
          <w:bCs w:val="0"/>
          <w:color w:val="auto"/>
          <w:sz w:val="30"/>
          <w:szCs w:val="30"/>
          <w:highlight w:val="none"/>
        </w:rPr>
      </w:pPr>
      <w:bookmarkStart w:id="0" w:name="_Toc19564"/>
      <w:bookmarkStart w:id="1" w:name="_Toc27474"/>
      <w:bookmarkStart w:id="2" w:name="_Toc25646"/>
      <w:bookmarkStart w:id="3" w:name="_Toc7845"/>
      <w:r>
        <w:rPr>
          <w:rFonts w:hint="eastAsia" w:ascii="仿宋_GB2312" w:hAnsi="仿宋_GB2312" w:eastAsia="仿宋_GB2312" w:cs="仿宋_GB2312"/>
          <w:b w:val="0"/>
          <w:bCs w:val="0"/>
          <w:color w:val="auto"/>
          <w:sz w:val="30"/>
          <w:szCs w:val="30"/>
          <w:highlight w:val="none"/>
          <w:lang w:val="en-US" w:eastAsia="zh-CN"/>
        </w:rPr>
        <w:fldChar w:fldCharType="begin"/>
      </w:r>
      <w:r>
        <w:rPr>
          <w:rFonts w:hint="eastAsia" w:ascii="仿宋_GB2312" w:hAnsi="仿宋_GB2312" w:eastAsia="仿宋_GB2312" w:cs="仿宋_GB2312"/>
          <w:b w:val="0"/>
          <w:bCs w:val="0"/>
          <w:color w:val="auto"/>
          <w:sz w:val="30"/>
          <w:szCs w:val="30"/>
          <w:highlight w:val="none"/>
          <w:lang w:val="en-US" w:eastAsia="zh-CN"/>
        </w:rPr>
        <w:instrText xml:space="preserve">TOC \o "1-3" \h \u </w:instrText>
      </w:r>
      <w:r>
        <w:rPr>
          <w:rFonts w:hint="eastAsia" w:ascii="仿宋_GB2312" w:hAnsi="仿宋_GB2312" w:eastAsia="仿宋_GB2312" w:cs="仿宋_GB2312"/>
          <w:b w:val="0"/>
          <w:bCs w:val="0"/>
          <w:color w:val="auto"/>
          <w:sz w:val="30"/>
          <w:szCs w:val="30"/>
          <w:highlight w:val="none"/>
          <w:lang w:val="en-US" w:eastAsia="zh-CN"/>
        </w:rPr>
        <w:fldChar w:fldCharType="separate"/>
      </w:r>
      <w:r>
        <w:rPr>
          <w:rFonts w:hint="eastAsia" w:ascii="黑体" w:hAnsi="黑体" w:eastAsia="黑体" w:cs="黑体"/>
          <w:b w:val="0"/>
          <w:bCs w:val="0"/>
          <w:color w:val="auto"/>
          <w:sz w:val="30"/>
          <w:szCs w:val="30"/>
          <w:highlight w:val="none"/>
          <w:lang w:val="en-US" w:eastAsia="zh-CN"/>
        </w:rPr>
        <w:fldChar w:fldCharType="begin"/>
      </w:r>
      <w:r>
        <w:rPr>
          <w:rFonts w:hint="eastAsia" w:ascii="黑体" w:hAnsi="黑体" w:eastAsia="黑体" w:cs="黑体"/>
          <w:b w:val="0"/>
          <w:bCs w:val="0"/>
          <w:color w:val="auto"/>
          <w:sz w:val="30"/>
          <w:szCs w:val="30"/>
          <w:highlight w:val="none"/>
          <w:lang w:val="en-US" w:eastAsia="zh-CN"/>
        </w:rPr>
        <w:instrText xml:space="preserve"> HYPERLINK \l _Toc466074780 </w:instrText>
      </w:r>
      <w:r>
        <w:rPr>
          <w:rFonts w:hint="eastAsia" w:ascii="黑体" w:hAnsi="黑体" w:eastAsia="黑体" w:cs="黑体"/>
          <w:b w:val="0"/>
          <w:bCs w:val="0"/>
          <w:color w:val="auto"/>
          <w:sz w:val="30"/>
          <w:szCs w:val="30"/>
          <w:highlight w:val="none"/>
          <w:lang w:val="en-US" w:eastAsia="zh-CN"/>
        </w:rPr>
        <w:fldChar w:fldCharType="separate"/>
      </w:r>
      <w:r>
        <w:rPr>
          <w:rFonts w:hint="eastAsia" w:ascii="黑体" w:hAnsi="黑体" w:eastAsia="黑体" w:cs="黑体"/>
          <w:b w:val="0"/>
          <w:bCs w:val="0"/>
          <w:color w:val="auto"/>
          <w:kern w:val="0"/>
          <w:sz w:val="30"/>
          <w:szCs w:val="30"/>
          <w:highlight w:val="none"/>
          <w:lang w:val="en-US" w:eastAsia="zh-CN" w:bidi="ar"/>
        </w:rPr>
        <w:t>1总则</w:t>
      </w:r>
      <w:r>
        <w:rPr>
          <w:rFonts w:hint="eastAsia" w:ascii="黑体" w:hAnsi="黑体" w:eastAsia="黑体" w:cs="黑体"/>
          <w:b w:val="0"/>
          <w:bCs w:val="0"/>
          <w:color w:val="auto"/>
          <w:sz w:val="30"/>
          <w:szCs w:val="30"/>
          <w:highlight w:val="none"/>
          <w:lang w:val="en-US" w:eastAsia="zh-CN"/>
        </w:rPr>
        <w:fldChar w:fldCharType="end"/>
      </w:r>
    </w:p>
    <w:p>
      <w:pPr>
        <w:pStyle w:val="9"/>
        <w:tabs>
          <w:tab w:val="right" w:leader="dot" w:pos="8528"/>
        </w:tabs>
        <w:spacing w:line="520" w:lineRule="exact"/>
        <w:ind w:left="0" w:leftChars="0"/>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fldChar w:fldCharType="begin"/>
      </w:r>
      <w:r>
        <w:rPr>
          <w:rFonts w:hint="eastAsia" w:ascii="仿宋_GB2312" w:hAnsi="仿宋_GB2312" w:eastAsia="仿宋_GB2312" w:cs="仿宋_GB2312"/>
          <w:b w:val="0"/>
          <w:bCs w:val="0"/>
          <w:color w:val="auto"/>
          <w:sz w:val="30"/>
          <w:szCs w:val="30"/>
          <w:highlight w:val="none"/>
          <w:lang w:val="en-US" w:eastAsia="zh-CN"/>
        </w:rPr>
        <w:instrText xml:space="preserve"> HYPERLINK \l _Toc2094120297 </w:instrText>
      </w:r>
      <w:r>
        <w:rPr>
          <w:rFonts w:hint="eastAsia" w:ascii="仿宋_GB2312" w:hAnsi="仿宋_GB2312" w:eastAsia="仿宋_GB2312" w:cs="仿宋_GB2312"/>
          <w:b w:val="0"/>
          <w:bCs w:val="0"/>
          <w:color w:val="auto"/>
          <w:sz w:val="30"/>
          <w:szCs w:val="30"/>
          <w:highlight w:val="none"/>
          <w:lang w:val="en-US" w:eastAsia="zh-CN"/>
        </w:rPr>
        <w:fldChar w:fldCharType="separate"/>
      </w:r>
      <w:r>
        <w:rPr>
          <w:rFonts w:hint="eastAsia" w:ascii="仿宋_GB2312" w:hAnsi="仿宋_GB2312" w:eastAsia="仿宋_GB2312" w:cs="仿宋_GB2312"/>
          <w:b w:val="0"/>
          <w:bCs w:val="0"/>
          <w:color w:val="auto"/>
          <w:kern w:val="0"/>
          <w:sz w:val="30"/>
          <w:szCs w:val="30"/>
          <w:highlight w:val="none"/>
          <w:lang w:val="en-US" w:eastAsia="zh-CN" w:bidi="ar"/>
        </w:rPr>
        <w:t>1.1总体要求</w:t>
      </w:r>
      <w:r>
        <w:rPr>
          <w:rFonts w:hint="eastAsia" w:ascii="仿宋_GB2312" w:hAnsi="仿宋_GB2312" w:eastAsia="仿宋_GB2312" w:cs="仿宋_GB2312"/>
          <w:b w:val="0"/>
          <w:bCs w:val="0"/>
          <w:color w:val="auto"/>
          <w:sz w:val="30"/>
          <w:szCs w:val="30"/>
          <w:highlight w:val="none"/>
          <w:lang w:val="en-US" w:eastAsia="zh-CN"/>
        </w:rPr>
        <w:fldChar w:fldCharType="end"/>
      </w:r>
    </w:p>
    <w:p>
      <w:pPr>
        <w:pStyle w:val="9"/>
        <w:tabs>
          <w:tab w:val="right" w:leader="dot" w:pos="8528"/>
        </w:tabs>
        <w:spacing w:line="520" w:lineRule="exact"/>
        <w:ind w:left="0" w:leftChars="0"/>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fldChar w:fldCharType="begin"/>
      </w:r>
      <w:r>
        <w:rPr>
          <w:rFonts w:hint="eastAsia" w:ascii="仿宋_GB2312" w:hAnsi="仿宋_GB2312" w:eastAsia="仿宋_GB2312" w:cs="仿宋_GB2312"/>
          <w:b w:val="0"/>
          <w:bCs w:val="0"/>
          <w:color w:val="auto"/>
          <w:sz w:val="30"/>
          <w:szCs w:val="30"/>
          <w:highlight w:val="none"/>
          <w:lang w:val="en-US" w:eastAsia="zh-CN"/>
        </w:rPr>
        <w:instrText xml:space="preserve"> HYPERLINK \l _Toc251230925 </w:instrText>
      </w:r>
      <w:r>
        <w:rPr>
          <w:rFonts w:hint="eastAsia" w:ascii="仿宋_GB2312" w:hAnsi="仿宋_GB2312" w:eastAsia="仿宋_GB2312" w:cs="仿宋_GB2312"/>
          <w:b w:val="0"/>
          <w:bCs w:val="0"/>
          <w:color w:val="auto"/>
          <w:sz w:val="30"/>
          <w:szCs w:val="30"/>
          <w:highlight w:val="none"/>
          <w:lang w:val="en-US" w:eastAsia="zh-CN"/>
        </w:rPr>
        <w:fldChar w:fldCharType="separate"/>
      </w:r>
      <w:r>
        <w:rPr>
          <w:rFonts w:hint="eastAsia" w:ascii="仿宋_GB2312" w:hAnsi="仿宋_GB2312" w:eastAsia="仿宋_GB2312" w:cs="仿宋_GB2312"/>
          <w:b w:val="0"/>
          <w:bCs w:val="0"/>
          <w:color w:val="auto"/>
          <w:kern w:val="0"/>
          <w:sz w:val="30"/>
          <w:szCs w:val="30"/>
          <w:highlight w:val="none"/>
          <w:lang w:val="en-US" w:eastAsia="zh-CN" w:bidi="ar"/>
        </w:rPr>
        <w:t>1.2编制依据</w:t>
      </w:r>
      <w:r>
        <w:rPr>
          <w:rFonts w:hint="eastAsia" w:ascii="仿宋_GB2312" w:hAnsi="仿宋_GB2312" w:eastAsia="仿宋_GB2312" w:cs="仿宋_GB2312"/>
          <w:b w:val="0"/>
          <w:bCs w:val="0"/>
          <w:color w:val="auto"/>
          <w:sz w:val="30"/>
          <w:szCs w:val="30"/>
          <w:highlight w:val="none"/>
          <w:lang w:val="en-US" w:eastAsia="zh-CN"/>
        </w:rPr>
        <w:fldChar w:fldCharType="end"/>
      </w:r>
    </w:p>
    <w:p>
      <w:pPr>
        <w:pStyle w:val="9"/>
        <w:tabs>
          <w:tab w:val="right" w:leader="dot" w:pos="8528"/>
        </w:tabs>
        <w:spacing w:line="520" w:lineRule="exact"/>
        <w:ind w:left="0" w:leftChars="0"/>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fldChar w:fldCharType="begin"/>
      </w:r>
      <w:r>
        <w:rPr>
          <w:rFonts w:hint="eastAsia" w:ascii="仿宋_GB2312" w:hAnsi="仿宋_GB2312" w:eastAsia="仿宋_GB2312" w:cs="仿宋_GB2312"/>
          <w:b w:val="0"/>
          <w:bCs w:val="0"/>
          <w:color w:val="auto"/>
          <w:sz w:val="30"/>
          <w:szCs w:val="30"/>
          <w:highlight w:val="none"/>
          <w:lang w:val="en-US" w:eastAsia="zh-CN"/>
        </w:rPr>
        <w:instrText xml:space="preserve"> HYPERLINK \l _Toc1631355228 </w:instrText>
      </w:r>
      <w:r>
        <w:rPr>
          <w:rFonts w:hint="eastAsia" w:ascii="仿宋_GB2312" w:hAnsi="仿宋_GB2312" w:eastAsia="仿宋_GB2312" w:cs="仿宋_GB2312"/>
          <w:b w:val="0"/>
          <w:bCs w:val="0"/>
          <w:color w:val="auto"/>
          <w:sz w:val="30"/>
          <w:szCs w:val="30"/>
          <w:highlight w:val="none"/>
          <w:lang w:val="en-US" w:eastAsia="zh-CN"/>
        </w:rPr>
        <w:fldChar w:fldCharType="separate"/>
      </w:r>
      <w:r>
        <w:rPr>
          <w:rFonts w:hint="eastAsia" w:ascii="仿宋_GB2312" w:hAnsi="仿宋_GB2312" w:eastAsia="仿宋_GB2312" w:cs="仿宋_GB2312"/>
          <w:b w:val="0"/>
          <w:bCs w:val="0"/>
          <w:color w:val="auto"/>
          <w:kern w:val="0"/>
          <w:sz w:val="30"/>
          <w:szCs w:val="30"/>
          <w:highlight w:val="none"/>
          <w:lang w:val="en-US" w:eastAsia="zh-CN" w:bidi="ar"/>
        </w:rPr>
        <w:t>1.3适用范围</w:t>
      </w:r>
      <w:r>
        <w:rPr>
          <w:rFonts w:hint="eastAsia" w:ascii="仿宋_GB2312" w:hAnsi="仿宋_GB2312" w:eastAsia="仿宋_GB2312" w:cs="仿宋_GB2312"/>
          <w:b w:val="0"/>
          <w:bCs w:val="0"/>
          <w:color w:val="auto"/>
          <w:sz w:val="30"/>
          <w:szCs w:val="30"/>
          <w:highlight w:val="none"/>
          <w:lang w:val="en-US" w:eastAsia="zh-CN"/>
        </w:rPr>
        <w:fldChar w:fldCharType="end"/>
      </w:r>
    </w:p>
    <w:p>
      <w:pPr>
        <w:pStyle w:val="9"/>
        <w:tabs>
          <w:tab w:val="right" w:leader="dot" w:pos="8528"/>
        </w:tabs>
        <w:spacing w:line="520" w:lineRule="exact"/>
        <w:ind w:left="0" w:leftChars="0"/>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fldChar w:fldCharType="begin"/>
      </w:r>
      <w:r>
        <w:rPr>
          <w:rFonts w:hint="eastAsia" w:ascii="仿宋_GB2312" w:hAnsi="仿宋_GB2312" w:eastAsia="仿宋_GB2312" w:cs="仿宋_GB2312"/>
          <w:b w:val="0"/>
          <w:bCs w:val="0"/>
          <w:color w:val="auto"/>
          <w:sz w:val="30"/>
          <w:szCs w:val="30"/>
          <w:highlight w:val="none"/>
          <w:lang w:val="en-US" w:eastAsia="zh-CN"/>
        </w:rPr>
        <w:instrText xml:space="preserve"> HYPERLINK \l _Toc1397471377 </w:instrText>
      </w:r>
      <w:r>
        <w:rPr>
          <w:rFonts w:hint="eastAsia" w:ascii="仿宋_GB2312" w:hAnsi="仿宋_GB2312" w:eastAsia="仿宋_GB2312" w:cs="仿宋_GB2312"/>
          <w:b w:val="0"/>
          <w:bCs w:val="0"/>
          <w:color w:val="auto"/>
          <w:sz w:val="30"/>
          <w:szCs w:val="30"/>
          <w:highlight w:val="none"/>
          <w:lang w:val="en-US" w:eastAsia="zh-CN"/>
        </w:rPr>
        <w:fldChar w:fldCharType="separate"/>
      </w:r>
      <w:r>
        <w:rPr>
          <w:rFonts w:hint="eastAsia" w:ascii="仿宋_GB2312" w:hAnsi="仿宋_GB2312" w:eastAsia="仿宋_GB2312" w:cs="仿宋_GB2312"/>
          <w:b w:val="0"/>
          <w:bCs w:val="0"/>
          <w:color w:val="auto"/>
          <w:kern w:val="0"/>
          <w:sz w:val="30"/>
          <w:szCs w:val="30"/>
          <w:highlight w:val="none"/>
          <w:lang w:val="en-US" w:eastAsia="zh-CN" w:bidi="ar"/>
        </w:rPr>
        <w:t>1.4工作原则</w:t>
      </w:r>
      <w:r>
        <w:rPr>
          <w:rFonts w:hint="eastAsia" w:ascii="仿宋_GB2312" w:hAnsi="仿宋_GB2312" w:eastAsia="仿宋_GB2312" w:cs="仿宋_GB2312"/>
          <w:b w:val="0"/>
          <w:bCs w:val="0"/>
          <w:color w:val="auto"/>
          <w:sz w:val="30"/>
          <w:szCs w:val="30"/>
          <w:highlight w:val="none"/>
          <w:lang w:val="en-US" w:eastAsia="zh-CN"/>
        </w:rPr>
        <w:fldChar w:fldCharType="end"/>
      </w:r>
    </w:p>
    <w:p>
      <w:pPr>
        <w:pStyle w:val="9"/>
        <w:tabs>
          <w:tab w:val="right" w:leader="dot" w:pos="8528"/>
        </w:tabs>
        <w:spacing w:line="520" w:lineRule="exact"/>
        <w:ind w:left="0" w:leftChars="0"/>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fldChar w:fldCharType="begin"/>
      </w:r>
      <w:r>
        <w:rPr>
          <w:rFonts w:hint="eastAsia" w:ascii="仿宋_GB2312" w:hAnsi="仿宋_GB2312" w:eastAsia="仿宋_GB2312" w:cs="仿宋_GB2312"/>
          <w:b w:val="0"/>
          <w:bCs w:val="0"/>
          <w:color w:val="auto"/>
          <w:sz w:val="30"/>
          <w:szCs w:val="30"/>
          <w:highlight w:val="none"/>
          <w:lang w:val="en-US" w:eastAsia="zh-CN"/>
        </w:rPr>
        <w:instrText xml:space="preserve"> HYPERLINK \l _Toc1144175630 </w:instrText>
      </w:r>
      <w:r>
        <w:rPr>
          <w:rFonts w:hint="eastAsia" w:ascii="仿宋_GB2312" w:hAnsi="仿宋_GB2312" w:eastAsia="仿宋_GB2312" w:cs="仿宋_GB2312"/>
          <w:b w:val="0"/>
          <w:bCs w:val="0"/>
          <w:color w:val="auto"/>
          <w:sz w:val="30"/>
          <w:szCs w:val="30"/>
          <w:highlight w:val="none"/>
          <w:lang w:val="en-US" w:eastAsia="zh-CN"/>
        </w:rPr>
        <w:fldChar w:fldCharType="separate"/>
      </w:r>
      <w:r>
        <w:rPr>
          <w:rFonts w:hint="eastAsia" w:ascii="仿宋_GB2312" w:hAnsi="仿宋_GB2312" w:eastAsia="仿宋_GB2312" w:cs="仿宋_GB2312"/>
          <w:b w:val="0"/>
          <w:bCs w:val="0"/>
          <w:color w:val="auto"/>
          <w:kern w:val="0"/>
          <w:sz w:val="30"/>
          <w:szCs w:val="30"/>
          <w:highlight w:val="none"/>
          <w:lang w:val="en-US" w:eastAsia="zh-CN" w:bidi="ar"/>
        </w:rPr>
        <w:t>1.5灾害分级</w:t>
      </w:r>
      <w:r>
        <w:rPr>
          <w:rFonts w:hint="eastAsia" w:ascii="仿宋_GB2312" w:hAnsi="仿宋_GB2312" w:eastAsia="仿宋_GB2312" w:cs="仿宋_GB2312"/>
          <w:b w:val="0"/>
          <w:bCs w:val="0"/>
          <w:color w:val="auto"/>
          <w:sz w:val="30"/>
          <w:szCs w:val="30"/>
          <w:highlight w:val="none"/>
          <w:lang w:val="en-US" w:eastAsia="zh-CN"/>
        </w:rPr>
        <w:fldChar w:fldCharType="end"/>
      </w:r>
    </w:p>
    <w:p>
      <w:pPr>
        <w:pStyle w:val="9"/>
        <w:tabs>
          <w:tab w:val="right" w:leader="dot" w:pos="8528"/>
        </w:tabs>
        <w:spacing w:line="520" w:lineRule="exact"/>
        <w:ind w:left="0" w:leftChars="0"/>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fldChar w:fldCharType="begin"/>
      </w:r>
      <w:r>
        <w:rPr>
          <w:rFonts w:hint="eastAsia" w:ascii="仿宋_GB2312" w:hAnsi="仿宋_GB2312" w:eastAsia="仿宋_GB2312" w:cs="仿宋_GB2312"/>
          <w:b w:val="0"/>
          <w:bCs w:val="0"/>
          <w:color w:val="auto"/>
          <w:sz w:val="30"/>
          <w:szCs w:val="30"/>
          <w:highlight w:val="none"/>
          <w:lang w:val="en-US" w:eastAsia="zh-CN"/>
        </w:rPr>
        <w:instrText xml:space="preserve"> HYPERLINK \l _Toc1915518920 </w:instrText>
      </w:r>
      <w:r>
        <w:rPr>
          <w:rFonts w:hint="eastAsia" w:ascii="仿宋_GB2312" w:hAnsi="仿宋_GB2312" w:eastAsia="仿宋_GB2312" w:cs="仿宋_GB2312"/>
          <w:b w:val="0"/>
          <w:bCs w:val="0"/>
          <w:color w:val="auto"/>
          <w:sz w:val="30"/>
          <w:szCs w:val="30"/>
          <w:highlight w:val="none"/>
          <w:lang w:val="en-US" w:eastAsia="zh-CN"/>
        </w:rPr>
        <w:fldChar w:fldCharType="separate"/>
      </w:r>
      <w:r>
        <w:rPr>
          <w:rFonts w:hint="eastAsia" w:ascii="仿宋_GB2312" w:hAnsi="仿宋_GB2312" w:eastAsia="仿宋_GB2312" w:cs="仿宋_GB2312"/>
          <w:b w:val="0"/>
          <w:bCs w:val="0"/>
          <w:color w:val="auto"/>
          <w:kern w:val="0"/>
          <w:sz w:val="30"/>
          <w:szCs w:val="30"/>
          <w:highlight w:val="none"/>
          <w:lang w:val="en-US" w:eastAsia="zh-CN" w:bidi="ar"/>
        </w:rPr>
        <w:t>1.6响应分级</w:t>
      </w:r>
      <w:r>
        <w:rPr>
          <w:rFonts w:hint="eastAsia" w:ascii="仿宋_GB2312" w:hAnsi="仿宋_GB2312" w:eastAsia="仿宋_GB2312" w:cs="仿宋_GB2312"/>
          <w:b w:val="0"/>
          <w:bCs w:val="0"/>
          <w:color w:val="auto"/>
          <w:sz w:val="30"/>
          <w:szCs w:val="30"/>
          <w:highlight w:val="none"/>
          <w:lang w:val="en-US" w:eastAsia="zh-CN"/>
        </w:rPr>
        <w:fldChar w:fldCharType="end"/>
      </w:r>
    </w:p>
    <w:p>
      <w:pPr>
        <w:pStyle w:val="9"/>
        <w:tabs>
          <w:tab w:val="right" w:leader="dot" w:pos="8528"/>
        </w:tabs>
        <w:spacing w:line="520" w:lineRule="exact"/>
        <w:ind w:left="0" w:leftChars="0"/>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fldChar w:fldCharType="begin"/>
      </w:r>
      <w:r>
        <w:rPr>
          <w:rFonts w:hint="eastAsia" w:ascii="仿宋_GB2312" w:hAnsi="仿宋_GB2312" w:eastAsia="仿宋_GB2312" w:cs="仿宋_GB2312"/>
          <w:b w:val="0"/>
          <w:bCs w:val="0"/>
          <w:color w:val="auto"/>
          <w:sz w:val="30"/>
          <w:szCs w:val="30"/>
          <w:highlight w:val="none"/>
          <w:lang w:val="en-US" w:eastAsia="zh-CN"/>
        </w:rPr>
        <w:instrText xml:space="preserve"> HYPERLINK \l _Toc1037458029 </w:instrText>
      </w:r>
      <w:r>
        <w:rPr>
          <w:rFonts w:hint="eastAsia" w:ascii="仿宋_GB2312" w:hAnsi="仿宋_GB2312" w:eastAsia="仿宋_GB2312" w:cs="仿宋_GB2312"/>
          <w:b w:val="0"/>
          <w:bCs w:val="0"/>
          <w:color w:val="auto"/>
          <w:sz w:val="30"/>
          <w:szCs w:val="30"/>
          <w:highlight w:val="none"/>
          <w:lang w:val="en-US" w:eastAsia="zh-CN"/>
        </w:rPr>
        <w:fldChar w:fldCharType="separate"/>
      </w:r>
      <w:r>
        <w:rPr>
          <w:rFonts w:hint="eastAsia" w:ascii="仿宋_GB2312" w:hAnsi="仿宋_GB2312" w:eastAsia="仿宋_GB2312" w:cs="仿宋_GB2312"/>
          <w:b w:val="0"/>
          <w:bCs w:val="0"/>
          <w:color w:val="auto"/>
          <w:kern w:val="0"/>
          <w:sz w:val="30"/>
          <w:szCs w:val="30"/>
          <w:highlight w:val="none"/>
          <w:lang w:val="en-US" w:eastAsia="zh-CN" w:bidi="ar"/>
        </w:rPr>
        <w:t>1.7预案体系构成</w:t>
      </w:r>
      <w:r>
        <w:rPr>
          <w:rFonts w:hint="eastAsia" w:ascii="仿宋_GB2312" w:hAnsi="仿宋_GB2312" w:eastAsia="仿宋_GB2312" w:cs="仿宋_GB2312"/>
          <w:b w:val="0"/>
          <w:bCs w:val="0"/>
          <w:color w:val="auto"/>
          <w:sz w:val="30"/>
          <w:szCs w:val="30"/>
          <w:highlight w:val="none"/>
          <w:lang w:val="en-US" w:eastAsia="zh-CN"/>
        </w:rPr>
        <w:fldChar w:fldCharType="end"/>
      </w:r>
    </w:p>
    <w:p>
      <w:pPr>
        <w:pStyle w:val="8"/>
        <w:tabs>
          <w:tab w:val="right" w:leader="dot" w:pos="8528"/>
        </w:tabs>
        <w:spacing w:line="520" w:lineRule="exact"/>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lang w:val="en-US" w:eastAsia="zh-CN"/>
        </w:rPr>
        <w:fldChar w:fldCharType="begin"/>
      </w:r>
      <w:r>
        <w:rPr>
          <w:rFonts w:hint="eastAsia" w:ascii="黑体" w:hAnsi="黑体" w:eastAsia="黑体" w:cs="黑体"/>
          <w:b w:val="0"/>
          <w:bCs w:val="0"/>
          <w:color w:val="auto"/>
          <w:sz w:val="30"/>
          <w:szCs w:val="30"/>
          <w:highlight w:val="none"/>
          <w:lang w:val="en-US" w:eastAsia="zh-CN"/>
        </w:rPr>
        <w:instrText xml:space="preserve"> HYPERLINK \l _Toc1651457086 </w:instrText>
      </w:r>
      <w:r>
        <w:rPr>
          <w:rFonts w:hint="eastAsia" w:ascii="黑体" w:hAnsi="黑体" w:eastAsia="黑体" w:cs="黑体"/>
          <w:b w:val="0"/>
          <w:bCs w:val="0"/>
          <w:color w:val="auto"/>
          <w:sz w:val="30"/>
          <w:szCs w:val="30"/>
          <w:highlight w:val="none"/>
          <w:lang w:val="en-US" w:eastAsia="zh-CN"/>
        </w:rPr>
        <w:fldChar w:fldCharType="separate"/>
      </w:r>
      <w:r>
        <w:rPr>
          <w:rFonts w:hint="eastAsia" w:ascii="黑体" w:hAnsi="黑体" w:eastAsia="黑体" w:cs="黑体"/>
          <w:b w:val="0"/>
          <w:bCs w:val="0"/>
          <w:color w:val="auto"/>
          <w:kern w:val="0"/>
          <w:sz w:val="30"/>
          <w:szCs w:val="30"/>
          <w:highlight w:val="none"/>
          <w:lang w:val="en-US" w:eastAsia="zh-CN" w:bidi="ar"/>
        </w:rPr>
        <w:t>2主要任务</w:t>
      </w:r>
      <w:r>
        <w:rPr>
          <w:rFonts w:hint="eastAsia" w:ascii="黑体" w:hAnsi="黑体" w:eastAsia="黑体" w:cs="黑体"/>
          <w:b w:val="0"/>
          <w:bCs w:val="0"/>
          <w:color w:val="auto"/>
          <w:sz w:val="30"/>
          <w:szCs w:val="30"/>
          <w:highlight w:val="none"/>
          <w:lang w:val="en-US" w:eastAsia="zh-CN"/>
        </w:rPr>
        <w:fldChar w:fldCharType="end"/>
      </w:r>
    </w:p>
    <w:p>
      <w:pPr>
        <w:pStyle w:val="9"/>
        <w:tabs>
          <w:tab w:val="right" w:leader="dot" w:pos="8528"/>
        </w:tabs>
        <w:spacing w:line="520" w:lineRule="exact"/>
        <w:ind w:left="0" w:leftChars="0"/>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fldChar w:fldCharType="begin"/>
      </w:r>
      <w:r>
        <w:rPr>
          <w:rFonts w:hint="eastAsia" w:ascii="仿宋_GB2312" w:hAnsi="仿宋_GB2312" w:eastAsia="仿宋_GB2312" w:cs="仿宋_GB2312"/>
          <w:b w:val="0"/>
          <w:bCs w:val="0"/>
          <w:color w:val="auto"/>
          <w:sz w:val="30"/>
          <w:szCs w:val="30"/>
          <w:highlight w:val="none"/>
          <w:lang w:val="en-US" w:eastAsia="zh-CN"/>
        </w:rPr>
        <w:instrText xml:space="preserve"> HYPERLINK \l _Toc1403373500 </w:instrText>
      </w:r>
      <w:r>
        <w:rPr>
          <w:rFonts w:hint="eastAsia" w:ascii="仿宋_GB2312" w:hAnsi="仿宋_GB2312" w:eastAsia="仿宋_GB2312" w:cs="仿宋_GB2312"/>
          <w:b w:val="0"/>
          <w:bCs w:val="0"/>
          <w:color w:val="auto"/>
          <w:sz w:val="30"/>
          <w:szCs w:val="30"/>
          <w:highlight w:val="none"/>
          <w:lang w:val="en-US" w:eastAsia="zh-CN"/>
        </w:rPr>
        <w:fldChar w:fldCharType="separate"/>
      </w:r>
      <w:r>
        <w:rPr>
          <w:rFonts w:hint="eastAsia" w:ascii="仿宋_GB2312" w:hAnsi="仿宋_GB2312" w:eastAsia="仿宋_GB2312" w:cs="仿宋_GB2312"/>
          <w:b w:val="0"/>
          <w:bCs w:val="0"/>
          <w:color w:val="auto"/>
          <w:kern w:val="0"/>
          <w:sz w:val="30"/>
          <w:szCs w:val="30"/>
          <w:highlight w:val="none"/>
          <w:lang w:val="en-US" w:eastAsia="zh-CN" w:bidi="ar"/>
        </w:rPr>
        <w:t>2.1组织灭火行动</w:t>
      </w:r>
      <w:r>
        <w:rPr>
          <w:rFonts w:hint="eastAsia" w:ascii="仿宋_GB2312" w:hAnsi="仿宋_GB2312" w:eastAsia="仿宋_GB2312" w:cs="仿宋_GB2312"/>
          <w:b w:val="0"/>
          <w:bCs w:val="0"/>
          <w:color w:val="auto"/>
          <w:sz w:val="30"/>
          <w:szCs w:val="30"/>
          <w:highlight w:val="none"/>
          <w:lang w:val="en-US" w:eastAsia="zh-CN"/>
        </w:rPr>
        <w:fldChar w:fldCharType="end"/>
      </w:r>
    </w:p>
    <w:p>
      <w:pPr>
        <w:pStyle w:val="9"/>
        <w:tabs>
          <w:tab w:val="right" w:leader="dot" w:pos="8528"/>
        </w:tabs>
        <w:spacing w:line="520" w:lineRule="exact"/>
        <w:ind w:left="0" w:leftChars="0"/>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fldChar w:fldCharType="begin"/>
      </w:r>
      <w:r>
        <w:rPr>
          <w:rFonts w:hint="eastAsia" w:ascii="仿宋_GB2312" w:hAnsi="仿宋_GB2312" w:eastAsia="仿宋_GB2312" w:cs="仿宋_GB2312"/>
          <w:b w:val="0"/>
          <w:bCs w:val="0"/>
          <w:color w:val="auto"/>
          <w:sz w:val="30"/>
          <w:szCs w:val="30"/>
          <w:highlight w:val="none"/>
          <w:lang w:val="en-US" w:eastAsia="zh-CN"/>
        </w:rPr>
        <w:instrText xml:space="preserve"> HYPERLINK \l _Toc561589998 </w:instrText>
      </w:r>
      <w:r>
        <w:rPr>
          <w:rFonts w:hint="eastAsia" w:ascii="仿宋_GB2312" w:hAnsi="仿宋_GB2312" w:eastAsia="仿宋_GB2312" w:cs="仿宋_GB2312"/>
          <w:b w:val="0"/>
          <w:bCs w:val="0"/>
          <w:color w:val="auto"/>
          <w:sz w:val="30"/>
          <w:szCs w:val="30"/>
          <w:highlight w:val="none"/>
          <w:lang w:val="en-US" w:eastAsia="zh-CN"/>
        </w:rPr>
        <w:fldChar w:fldCharType="separate"/>
      </w:r>
      <w:r>
        <w:rPr>
          <w:rFonts w:hint="eastAsia" w:ascii="仿宋_GB2312" w:hAnsi="仿宋_GB2312" w:eastAsia="仿宋_GB2312" w:cs="仿宋_GB2312"/>
          <w:b w:val="0"/>
          <w:bCs w:val="0"/>
          <w:color w:val="auto"/>
          <w:kern w:val="0"/>
          <w:sz w:val="30"/>
          <w:szCs w:val="30"/>
          <w:highlight w:val="none"/>
          <w:lang w:val="en-US" w:eastAsia="zh-CN" w:bidi="ar"/>
        </w:rPr>
        <w:t>2.2转移疏散人员</w:t>
      </w:r>
      <w:r>
        <w:rPr>
          <w:rFonts w:hint="eastAsia" w:ascii="仿宋_GB2312" w:hAnsi="仿宋_GB2312" w:eastAsia="仿宋_GB2312" w:cs="仿宋_GB2312"/>
          <w:b w:val="0"/>
          <w:bCs w:val="0"/>
          <w:color w:val="auto"/>
          <w:sz w:val="30"/>
          <w:szCs w:val="30"/>
          <w:highlight w:val="none"/>
          <w:lang w:val="en-US" w:eastAsia="zh-CN"/>
        </w:rPr>
        <w:fldChar w:fldCharType="end"/>
      </w:r>
    </w:p>
    <w:p>
      <w:pPr>
        <w:pStyle w:val="9"/>
        <w:tabs>
          <w:tab w:val="right" w:leader="dot" w:pos="8528"/>
        </w:tabs>
        <w:spacing w:line="520" w:lineRule="exact"/>
        <w:ind w:left="0" w:leftChars="0"/>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fldChar w:fldCharType="begin"/>
      </w:r>
      <w:r>
        <w:rPr>
          <w:rFonts w:hint="eastAsia" w:ascii="仿宋_GB2312" w:hAnsi="仿宋_GB2312" w:eastAsia="仿宋_GB2312" w:cs="仿宋_GB2312"/>
          <w:b w:val="0"/>
          <w:bCs w:val="0"/>
          <w:color w:val="auto"/>
          <w:sz w:val="30"/>
          <w:szCs w:val="30"/>
          <w:highlight w:val="none"/>
          <w:lang w:val="en-US" w:eastAsia="zh-CN"/>
        </w:rPr>
        <w:instrText xml:space="preserve"> HYPERLINK \l _Toc1850926204 </w:instrText>
      </w:r>
      <w:r>
        <w:rPr>
          <w:rFonts w:hint="eastAsia" w:ascii="仿宋_GB2312" w:hAnsi="仿宋_GB2312" w:eastAsia="仿宋_GB2312" w:cs="仿宋_GB2312"/>
          <w:b w:val="0"/>
          <w:bCs w:val="0"/>
          <w:color w:val="auto"/>
          <w:sz w:val="30"/>
          <w:szCs w:val="30"/>
          <w:highlight w:val="none"/>
          <w:lang w:val="en-US" w:eastAsia="zh-CN"/>
        </w:rPr>
        <w:fldChar w:fldCharType="separate"/>
      </w:r>
      <w:r>
        <w:rPr>
          <w:rFonts w:hint="eastAsia" w:ascii="仿宋_GB2312" w:hAnsi="仿宋_GB2312" w:eastAsia="仿宋_GB2312" w:cs="仿宋_GB2312"/>
          <w:b w:val="0"/>
          <w:bCs w:val="0"/>
          <w:color w:val="auto"/>
          <w:kern w:val="0"/>
          <w:sz w:val="30"/>
          <w:szCs w:val="30"/>
          <w:highlight w:val="none"/>
          <w:lang w:val="en-US" w:eastAsia="zh-CN" w:bidi="ar"/>
        </w:rPr>
        <w:t>2.3保护重要目标</w:t>
      </w:r>
      <w:r>
        <w:rPr>
          <w:rFonts w:hint="eastAsia" w:ascii="仿宋_GB2312" w:hAnsi="仿宋_GB2312" w:eastAsia="仿宋_GB2312" w:cs="仿宋_GB2312"/>
          <w:b w:val="0"/>
          <w:bCs w:val="0"/>
          <w:color w:val="auto"/>
          <w:sz w:val="30"/>
          <w:szCs w:val="30"/>
          <w:highlight w:val="none"/>
          <w:lang w:val="en-US" w:eastAsia="zh-CN"/>
        </w:rPr>
        <w:fldChar w:fldCharType="end"/>
      </w:r>
    </w:p>
    <w:p>
      <w:pPr>
        <w:pStyle w:val="9"/>
        <w:tabs>
          <w:tab w:val="right" w:leader="dot" w:pos="8528"/>
        </w:tabs>
        <w:spacing w:line="520" w:lineRule="exact"/>
        <w:ind w:left="0" w:leftChars="0"/>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fldChar w:fldCharType="begin"/>
      </w:r>
      <w:r>
        <w:rPr>
          <w:rFonts w:hint="eastAsia" w:ascii="仿宋_GB2312" w:hAnsi="仿宋_GB2312" w:eastAsia="仿宋_GB2312" w:cs="仿宋_GB2312"/>
          <w:b w:val="0"/>
          <w:bCs w:val="0"/>
          <w:color w:val="auto"/>
          <w:sz w:val="30"/>
          <w:szCs w:val="30"/>
          <w:highlight w:val="none"/>
          <w:lang w:val="en-US" w:eastAsia="zh-CN"/>
        </w:rPr>
        <w:instrText xml:space="preserve"> HYPERLINK \l _Toc1747832031 </w:instrText>
      </w:r>
      <w:r>
        <w:rPr>
          <w:rFonts w:hint="eastAsia" w:ascii="仿宋_GB2312" w:hAnsi="仿宋_GB2312" w:eastAsia="仿宋_GB2312" w:cs="仿宋_GB2312"/>
          <w:b w:val="0"/>
          <w:bCs w:val="0"/>
          <w:color w:val="auto"/>
          <w:sz w:val="30"/>
          <w:szCs w:val="30"/>
          <w:highlight w:val="none"/>
          <w:lang w:val="en-US" w:eastAsia="zh-CN"/>
        </w:rPr>
        <w:fldChar w:fldCharType="separate"/>
      </w:r>
      <w:r>
        <w:rPr>
          <w:rFonts w:hint="eastAsia" w:ascii="仿宋_GB2312" w:hAnsi="仿宋_GB2312" w:eastAsia="仿宋_GB2312" w:cs="仿宋_GB2312"/>
          <w:b w:val="0"/>
          <w:bCs w:val="0"/>
          <w:color w:val="auto"/>
          <w:kern w:val="0"/>
          <w:sz w:val="30"/>
          <w:szCs w:val="30"/>
          <w:highlight w:val="none"/>
          <w:lang w:val="en-US" w:eastAsia="zh-CN" w:bidi="ar"/>
        </w:rPr>
        <w:t>2.4转移重要物资</w:t>
      </w:r>
      <w:r>
        <w:rPr>
          <w:rFonts w:hint="eastAsia" w:ascii="仿宋_GB2312" w:hAnsi="仿宋_GB2312" w:eastAsia="仿宋_GB2312" w:cs="仿宋_GB2312"/>
          <w:b w:val="0"/>
          <w:bCs w:val="0"/>
          <w:color w:val="auto"/>
          <w:sz w:val="30"/>
          <w:szCs w:val="30"/>
          <w:highlight w:val="none"/>
          <w:lang w:val="en-US" w:eastAsia="zh-CN"/>
        </w:rPr>
        <w:fldChar w:fldCharType="end"/>
      </w:r>
    </w:p>
    <w:p>
      <w:pPr>
        <w:pStyle w:val="9"/>
        <w:tabs>
          <w:tab w:val="right" w:leader="dot" w:pos="8528"/>
        </w:tabs>
        <w:spacing w:line="520" w:lineRule="exact"/>
        <w:ind w:left="0" w:leftChars="0"/>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fldChar w:fldCharType="begin"/>
      </w:r>
      <w:r>
        <w:rPr>
          <w:rFonts w:hint="eastAsia" w:ascii="仿宋_GB2312" w:hAnsi="仿宋_GB2312" w:eastAsia="仿宋_GB2312" w:cs="仿宋_GB2312"/>
          <w:b w:val="0"/>
          <w:bCs w:val="0"/>
          <w:color w:val="auto"/>
          <w:sz w:val="30"/>
          <w:szCs w:val="30"/>
          <w:highlight w:val="none"/>
          <w:lang w:val="en-US" w:eastAsia="zh-CN"/>
        </w:rPr>
        <w:instrText xml:space="preserve"> HYPERLINK \l _Toc1390816262 </w:instrText>
      </w:r>
      <w:r>
        <w:rPr>
          <w:rFonts w:hint="eastAsia" w:ascii="仿宋_GB2312" w:hAnsi="仿宋_GB2312" w:eastAsia="仿宋_GB2312" w:cs="仿宋_GB2312"/>
          <w:b w:val="0"/>
          <w:bCs w:val="0"/>
          <w:color w:val="auto"/>
          <w:sz w:val="30"/>
          <w:szCs w:val="30"/>
          <w:highlight w:val="none"/>
          <w:lang w:val="en-US" w:eastAsia="zh-CN"/>
        </w:rPr>
        <w:fldChar w:fldCharType="separate"/>
      </w:r>
      <w:r>
        <w:rPr>
          <w:rFonts w:hint="eastAsia" w:ascii="仿宋_GB2312" w:hAnsi="仿宋_GB2312" w:eastAsia="仿宋_GB2312" w:cs="仿宋_GB2312"/>
          <w:b w:val="0"/>
          <w:bCs w:val="0"/>
          <w:color w:val="auto"/>
          <w:kern w:val="0"/>
          <w:sz w:val="30"/>
          <w:szCs w:val="30"/>
          <w:highlight w:val="none"/>
          <w:lang w:val="en-US" w:eastAsia="zh-CN" w:bidi="ar"/>
        </w:rPr>
        <w:t>2.5维护社会稳定</w:t>
      </w:r>
      <w:r>
        <w:rPr>
          <w:rFonts w:hint="eastAsia" w:ascii="仿宋_GB2312" w:hAnsi="仿宋_GB2312" w:eastAsia="仿宋_GB2312" w:cs="仿宋_GB2312"/>
          <w:b w:val="0"/>
          <w:bCs w:val="0"/>
          <w:color w:val="auto"/>
          <w:sz w:val="30"/>
          <w:szCs w:val="30"/>
          <w:highlight w:val="none"/>
          <w:lang w:val="en-US" w:eastAsia="zh-CN"/>
        </w:rPr>
        <w:fldChar w:fldCharType="end"/>
      </w:r>
    </w:p>
    <w:p>
      <w:pPr>
        <w:pStyle w:val="8"/>
        <w:tabs>
          <w:tab w:val="right" w:leader="dot" w:pos="8528"/>
        </w:tabs>
        <w:spacing w:line="520" w:lineRule="exact"/>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lang w:val="en-US" w:eastAsia="zh-CN"/>
        </w:rPr>
        <w:fldChar w:fldCharType="begin"/>
      </w:r>
      <w:r>
        <w:rPr>
          <w:rFonts w:hint="eastAsia" w:ascii="黑体" w:hAnsi="黑体" w:eastAsia="黑体" w:cs="黑体"/>
          <w:b w:val="0"/>
          <w:bCs w:val="0"/>
          <w:color w:val="auto"/>
          <w:sz w:val="30"/>
          <w:szCs w:val="30"/>
          <w:highlight w:val="none"/>
          <w:lang w:val="en-US" w:eastAsia="zh-CN"/>
        </w:rPr>
        <w:instrText xml:space="preserve"> HYPERLINK \l _Toc1228982811 </w:instrText>
      </w:r>
      <w:r>
        <w:rPr>
          <w:rFonts w:hint="eastAsia" w:ascii="黑体" w:hAnsi="黑体" w:eastAsia="黑体" w:cs="黑体"/>
          <w:b w:val="0"/>
          <w:bCs w:val="0"/>
          <w:color w:val="auto"/>
          <w:sz w:val="30"/>
          <w:szCs w:val="30"/>
          <w:highlight w:val="none"/>
          <w:lang w:val="en-US" w:eastAsia="zh-CN"/>
        </w:rPr>
        <w:fldChar w:fldCharType="separate"/>
      </w:r>
      <w:r>
        <w:rPr>
          <w:rFonts w:hint="eastAsia" w:ascii="黑体" w:hAnsi="黑体" w:eastAsia="黑体" w:cs="黑体"/>
          <w:b w:val="0"/>
          <w:bCs w:val="0"/>
          <w:color w:val="auto"/>
          <w:kern w:val="0"/>
          <w:sz w:val="30"/>
          <w:szCs w:val="30"/>
          <w:highlight w:val="none"/>
          <w:lang w:val="en-US" w:eastAsia="zh-CN" w:bidi="ar"/>
        </w:rPr>
        <w:t>3组织指挥体系</w:t>
      </w:r>
      <w:r>
        <w:rPr>
          <w:rFonts w:hint="eastAsia" w:ascii="黑体" w:hAnsi="黑体" w:eastAsia="黑体" w:cs="黑体"/>
          <w:b w:val="0"/>
          <w:bCs w:val="0"/>
          <w:color w:val="auto"/>
          <w:sz w:val="30"/>
          <w:szCs w:val="30"/>
          <w:highlight w:val="none"/>
          <w:lang w:val="en-US" w:eastAsia="zh-CN"/>
        </w:rPr>
        <w:fldChar w:fldCharType="end"/>
      </w:r>
    </w:p>
    <w:p>
      <w:pPr>
        <w:pStyle w:val="9"/>
        <w:tabs>
          <w:tab w:val="right" w:leader="dot" w:pos="8528"/>
        </w:tabs>
        <w:spacing w:line="520" w:lineRule="exact"/>
        <w:ind w:left="0" w:leftChars="0"/>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fldChar w:fldCharType="begin"/>
      </w:r>
      <w:r>
        <w:rPr>
          <w:rFonts w:hint="eastAsia" w:ascii="仿宋_GB2312" w:hAnsi="仿宋_GB2312" w:eastAsia="仿宋_GB2312" w:cs="仿宋_GB2312"/>
          <w:b w:val="0"/>
          <w:bCs w:val="0"/>
          <w:color w:val="auto"/>
          <w:sz w:val="30"/>
          <w:szCs w:val="30"/>
          <w:highlight w:val="none"/>
          <w:lang w:val="en-US" w:eastAsia="zh-CN"/>
        </w:rPr>
        <w:instrText xml:space="preserve"> HYPERLINK \l _Toc825605476 </w:instrText>
      </w:r>
      <w:r>
        <w:rPr>
          <w:rFonts w:hint="eastAsia" w:ascii="仿宋_GB2312" w:hAnsi="仿宋_GB2312" w:eastAsia="仿宋_GB2312" w:cs="仿宋_GB2312"/>
          <w:b w:val="0"/>
          <w:bCs w:val="0"/>
          <w:color w:val="auto"/>
          <w:sz w:val="30"/>
          <w:szCs w:val="30"/>
          <w:highlight w:val="none"/>
          <w:lang w:val="en-US" w:eastAsia="zh-CN"/>
        </w:rPr>
        <w:fldChar w:fldCharType="separate"/>
      </w:r>
      <w:r>
        <w:rPr>
          <w:rFonts w:hint="eastAsia" w:ascii="仿宋_GB2312" w:hAnsi="仿宋_GB2312" w:eastAsia="仿宋_GB2312" w:cs="仿宋_GB2312"/>
          <w:b w:val="0"/>
          <w:bCs w:val="0"/>
          <w:color w:val="auto"/>
          <w:kern w:val="0"/>
          <w:sz w:val="30"/>
          <w:szCs w:val="30"/>
          <w:highlight w:val="none"/>
          <w:lang w:val="en-US" w:eastAsia="zh-CN" w:bidi="ar"/>
        </w:rPr>
        <w:t>3.1省防灾减灾救灾委员会</w:t>
      </w:r>
      <w:r>
        <w:rPr>
          <w:rFonts w:hint="eastAsia" w:ascii="仿宋_GB2312" w:hAnsi="仿宋_GB2312" w:eastAsia="仿宋_GB2312" w:cs="仿宋_GB2312"/>
          <w:b w:val="0"/>
          <w:bCs w:val="0"/>
          <w:color w:val="auto"/>
          <w:sz w:val="30"/>
          <w:szCs w:val="30"/>
          <w:highlight w:val="none"/>
          <w:lang w:val="en-US" w:eastAsia="zh-CN"/>
        </w:rPr>
        <w:fldChar w:fldCharType="end"/>
      </w:r>
    </w:p>
    <w:p>
      <w:pPr>
        <w:pStyle w:val="9"/>
        <w:tabs>
          <w:tab w:val="right" w:leader="dot" w:pos="8528"/>
        </w:tabs>
        <w:spacing w:line="520" w:lineRule="exact"/>
        <w:ind w:left="0" w:leftChars="0"/>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fldChar w:fldCharType="begin"/>
      </w:r>
      <w:r>
        <w:rPr>
          <w:rFonts w:hint="eastAsia" w:ascii="仿宋_GB2312" w:hAnsi="仿宋_GB2312" w:eastAsia="仿宋_GB2312" w:cs="仿宋_GB2312"/>
          <w:b w:val="0"/>
          <w:bCs w:val="0"/>
          <w:color w:val="auto"/>
          <w:sz w:val="30"/>
          <w:szCs w:val="30"/>
          <w:highlight w:val="none"/>
          <w:lang w:val="en-US" w:eastAsia="zh-CN"/>
        </w:rPr>
        <w:instrText xml:space="preserve"> HYPERLINK \l _Toc2090995597 </w:instrText>
      </w:r>
      <w:r>
        <w:rPr>
          <w:rFonts w:hint="eastAsia" w:ascii="仿宋_GB2312" w:hAnsi="仿宋_GB2312" w:eastAsia="仿宋_GB2312" w:cs="仿宋_GB2312"/>
          <w:b w:val="0"/>
          <w:bCs w:val="0"/>
          <w:color w:val="auto"/>
          <w:sz w:val="30"/>
          <w:szCs w:val="30"/>
          <w:highlight w:val="none"/>
          <w:lang w:val="en-US" w:eastAsia="zh-CN"/>
        </w:rPr>
        <w:fldChar w:fldCharType="separate"/>
      </w:r>
      <w:r>
        <w:rPr>
          <w:rFonts w:hint="eastAsia" w:ascii="仿宋_GB2312" w:hAnsi="仿宋_GB2312" w:eastAsia="仿宋_GB2312" w:cs="仿宋_GB2312"/>
          <w:b w:val="0"/>
          <w:bCs w:val="0"/>
          <w:color w:val="auto"/>
          <w:kern w:val="0"/>
          <w:sz w:val="30"/>
          <w:szCs w:val="30"/>
          <w:highlight w:val="none"/>
          <w:lang w:val="en-US" w:eastAsia="zh-CN" w:bidi="ar"/>
        </w:rPr>
        <w:t>3.2指挥单位任务分工</w:t>
      </w:r>
      <w:r>
        <w:rPr>
          <w:rFonts w:hint="eastAsia" w:ascii="仿宋_GB2312" w:hAnsi="仿宋_GB2312" w:eastAsia="仿宋_GB2312" w:cs="仿宋_GB2312"/>
          <w:b w:val="0"/>
          <w:bCs w:val="0"/>
          <w:color w:val="auto"/>
          <w:sz w:val="30"/>
          <w:szCs w:val="30"/>
          <w:highlight w:val="none"/>
          <w:lang w:val="en-US" w:eastAsia="zh-CN"/>
        </w:rPr>
        <w:fldChar w:fldCharType="end"/>
      </w:r>
    </w:p>
    <w:p>
      <w:pPr>
        <w:pStyle w:val="9"/>
        <w:tabs>
          <w:tab w:val="right" w:leader="dot" w:pos="8528"/>
        </w:tabs>
        <w:spacing w:line="520" w:lineRule="exact"/>
        <w:ind w:left="0" w:leftChars="0"/>
        <w:rPr>
          <w:rFonts w:hint="eastAsia" w:ascii="仿宋_GB2312" w:hAnsi="仿宋_GB2312" w:eastAsia="仿宋_GB2312" w:cs="仿宋_GB2312"/>
          <w:b w:val="0"/>
          <w:bCs w:val="0"/>
          <w:color w:val="auto"/>
          <w:kern w:val="0"/>
          <w:sz w:val="30"/>
          <w:szCs w:val="30"/>
          <w:highlight w:val="none"/>
          <w:lang w:bidi="ar"/>
        </w:rPr>
      </w:pPr>
      <w:r>
        <w:rPr>
          <w:rFonts w:hint="eastAsia" w:ascii="仿宋_GB2312" w:hAnsi="仿宋_GB2312" w:eastAsia="仿宋_GB2312" w:cs="仿宋_GB2312"/>
          <w:b w:val="0"/>
          <w:bCs w:val="0"/>
          <w:color w:val="auto"/>
          <w:kern w:val="0"/>
          <w:sz w:val="30"/>
          <w:szCs w:val="30"/>
          <w:highlight w:val="none"/>
          <w:lang w:val="en-US" w:eastAsia="zh-CN" w:bidi="ar"/>
        </w:rPr>
        <w:fldChar w:fldCharType="begin"/>
      </w:r>
      <w:r>
        <w:rPr>
          <w:rFonts w:hint="eastAsia" w:ascii="仿宋_GB2312" w:hAnsi="仿宋_GB2312" w:eastAsia="仿宋_GB2312" w:cs="仿宋_GB2312"/>
          <w:b w:val="0"/>
          <w:bCs w:val="0"/>
          <w:color w:val="auto"/>
          <w:kern w:val="0"/>
          <w:sz w:val="30"/>
          <w:szCs w:val="30"/>
          <w:highlight w:val="none"/>
          <w:lang w:val="en-US" w:eastAsia="zh-CN" w:bidi="ar"/>
        </w:rPr>
        <w:instrText xml:space="preserve"> HYPERLINK \l _Toc2131573807 </w:instrText>
      </w:r>
      <w:r>
        <w:rPr>
          <w:rFonts w:hint="eastAsia" w:ascii="仿宋_GB2312" w:hAnsi="仿宋_GB2312" w:eastAsia="仿宋_GB2312" w:cs="仿宋_GB2312"/>
          <w:b w:val="0"/>
          <w:bCs w:val="0"/>
          <w:color w:val="auto"/>
          <w:kern w:val="0"/>
          <w:sz w:val="30"/>
          <w:szCs w:val="30"/>
          <w:highlight w:val="none"/>
          <w:lang w:val="en-US" w:eastAsia="zh-CN" w:bidi="ar"/>
        </w:rPr>
        <w:fldChar w:fldCharType="separate"/>
      </w:r>
      <w:r>
        <w:rPr>
          <w:rFonts w:hint="eastAsia" w:ascii="仿宋_GB2312" w:hAnsi="仿宋_GB2312" w:eastAsia="仿宋_GB2312" w:cs="仿宋_GB2312"/>
          <w:b w:val="0"/>
          <w:bCs w:val="0"/>
          <w:color w:val="auto"/>
          <w:kern w:val="0"/>
          <w:sz w:val="30"/>
          <w:szCs w:val="30"/>
          <w:highlight w:val="none"/>
          <w:lang w:val="en-US" w:eastAsia="zh-CN" w:bidi="ar"/>
        </w:rPr>
        <w:t>3.3扑救指挥</w:t>
      </w:r>
      <w:r>
        <w:rPr>
          <w:rFonts w:hint="eastAsia" w:ascii="仿宋_GB2312" w:hAnsi="仿宋_GB2312" w:eastAsia="仿宋_GB2312" w:cs="仿宋_GB2312"/>
          <w:b w:val="0"/>
          <w:bCs w:val="0"/>
          <w:color w:val="auto"/>
          <w:kern w:val="0"/>
          <w:sz w:val="30"/>
          <w:szCs w:val="30"/>
          <w:highlight w:val="none"/>
          <w:lang w:val="en-US" w:eastAsia="zh-CN" w:bidi="ar"/>
        </w:rPr>
        <w:fldChar w:fldCharType="end"/>
      </w:r>
    </w:p>
    <w:p>
      <w:pPr>
        <w:pStyle w:val="9"/>
        <w:tabs>
          <w:tab w:val="right" w:leader="dot" w:pos="8528"/>
        </w:tabs>
        <w:spacing w:line="520" w:lineRule="exact"/>
        <w:ind w:left="0" w:leftChars="0"/>
        <w:rPr>
          <w:rFonts w:hint="eastAsia" w:ascii="仿宋_GB2312" w:hAnsi="仿宋_GB2312" w:eastAsia="仿宋_GB2312" w:cs="仿宋_GB2312"/>
          <w:b w:val="0"/>
          <w:bCs w:val="0"/>
          <w:color w:val="auto"/>
          <w:kern w:val="0"/>
          <w:sz w:val="30"/>
          <w:szCs w:val="30"/>
          <w:highlight w:val="none"/>
          <w:lang w:bidi="ar"/>
        </w:rPr>
      </w:pPr>
      <w:r>
        <w:rPr>
          <w:rFonts w:hint="eastAsia" w:ascii="仿宋_GB2312" w:hAnsi="仿宋_GB2312" w:eastAsia="仿宋_GB2312" w:cs="仿宋_GB2312"/>
          <w:b w:val="0"/>
          <w:bCs w:val="0"/>
          <w:color w:val="auto"/>
          <w:kern w:val="0"/>
          <w:sz w:val="30"/>
          <w:szCs w:val="30"/>
          <w:highlight w:val="none"/>
          <w:lang w:val="en-US" w:eastAsia="zh-CN" w:bidi="ar"/>
        </w:rPr>
        <w:fldChar w:fldCharType="begin"/>
      </w:r>
      <w:r>
        <w:rPr>
          <w:rFonts w:hint="eastAsia" w:ascii="仿宋_GB2312" w:hAnsi="仿宋_GB2312" w:eastAsia="仿宋_GB2312" w:cs="仿宋_GB2312"/>
          <w:b w:val="0"/>
          <w:bCs w:val="0"/>
          <w:color w:val="auto"/>
          <w:kern w:val="0"/>
          <w:sz w:val="30"/>
          <w:szCs w:val="30"/>
          <w:highlight w:val="none"/>
          <w:lang w:val="en-US" w:eastAsia="zh-CN" w:bidi="ar"/>
        </w:rPr>
        <w:instrText xml:space="preserve"> HYPERLINK \l _Toc34895011 </w:instrText>
      </w:r>
      <w:r>
        <w:rPr>
          <w:rFonts w:hint="eastAsia" w:ascii="仿宋_GB2312" w:hAnsi="仿宋_GB2312" w:eastAsia="仿宋_GB2312" w:cs="仿宋_GB2312"/>
          <w:b w:val="0"/>
          <w:bCs w:val="0"/>
          <w:color w:val="auto"/>
          <w:kern w:val="0"/>
          <w:sz w:val="30"/>
          <w:szCs w:val="30"/>
          <w:highlight w:val="none"/>
          <w:lang w:val="en-US" w:eastAsia="zh-CN" w:bidi="ar"/>
        </w:rPr>
        <w:fldChar w:fldCharType="separate"/>
      </w:r>
      <w:r>
        <w:rPr>
          <w:rFonts w:hint="eastAsia" w:ascii="仿宋_GB2312" w:hAnsi="仿宋_GB2312" w:eastAsia="仿宋_GB2312" w:cs="仿宋_GB2312"/>
          <w:b w:val="0"/>
          <w:bCs w:val="0"/>
          <w:color w:val="auto"/>
          <w:kern w:val="0"/>
          <w:sz w:val="30"/>
          <w:szCs w:val="30"/>
          <w:highlight w:val="none"/>
          <w:lang w:val="en-US" w:eastAsia="zh-CN" w:bidi="ar"/>
        </w:rPr>
        <w:t>3.4省级森林火灾应急响应组织</w:t>
      </w:r>
      <w:r>
        <w:rPr>
          <w:rFonts w:hint="eastAsia" w:ascii="仿宋_GB2312" w:hAnsi="仿宋_GB2312" w:eastAsia="仿宋_GB2312" w:cs="仿宋_GB2312"/>
          <w:b w:val="0"/>
          <w:bCs w:val="0"/>
          <w:color w:val="auto"/>
          <w:kern w:val="0"/>
          <w:sz w:val="30"/>
          <w:szCs w:val="30"/>
          <w:highlight w:val="none"/>
          <w:lang w:val="en-US" w:eastAsia="zh-CN" w:bidi="ar"/>
        </w:rPr>
        <w:fldChar w:fldCharType="end"/>
      </w:r>
    </w:p>
    <w:p>
      <w:pPr>
        <w:pStyle w:val="9"/>
        <w:tabs>
          <w:tab w:val="right" w:leader="dot" w:pos="8528"/>
        </w:tabs>
        <w:spacing w:line="520" w:lineRule="exact"/>
        <w:ind w:left="0" w:leftChars="0"/>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fldChar w:fldCharType="begin"/>
      </w:r>
      <w:r>
        <w:rPr>
          <w:rFonts w:hint="eastAsia" w:ascii="仿宋_GB2312" w:hAnsi="仿宋_GB2312" w:eastAsia="仿宋_GB2312" w:cs="仿宋_GB2312"/>
          <w:b w:val="0"/>
          <w:bCs w:val="0"/>
          <w:color w:val="auto"/>
          <w:sz w:val="30"/>
          <w:szCs w:val="30"/>
          <w:highlight w:val="none"/>
          <w:lang w:val="en-US" w:eastAsia="zh-CN"/>
        </w:rPr>
        <w:instrText xml:space="preserve"> HYPERLINK \l _Toc1285341371 </w:instrText>
      </w:r>
      <w:r>
        <w:rPr>
          <w:rFonts w:hint="eastAsia" w:ascii="仿宋_GB2312" w:hAnsi="仿宋_GB2312" w:eastAsia="仿宋_GB2312" w:cs="仿宋_GB2312"/>
          <w:b w:val="0"/>
          <w:bCs w:val="0"/>
          <w:color w:val="auto"/>
          <w:sz w:val="30"/>
          <w:szCs w:val="30"/>
          <w:highlight w:val="none"/>
          <w:lang w:val="en-US" w:eastAsia="zh-CN"/>
        </w:rPr>
        <w:fldChar w:fldCharType="separate"/>
      </w:r>
      <w:r>
        <w:rPr>
          <w:rFonts w:hint="eastAsia" w:ascii="仿宋_GB2312" w:hAnsi="仿宋_GB2312" w:eastAsia="仿宋_GB2312" w:cs="仿宋_GB2312"/>
          <w:b w:val="0"/>
          <w:bCs w:val="0"/>
          <w:color w:val="auto"/>
          <w:kern w:val="0"/>
          <w:sz w:val="30"/>
          <w:szCs w:val="30"/>
          <w:highlight w:val="none"/>
          <w:lang w:val="en-US" w:eastAsia="zh-CN" w:bidi="ar"/>
        </w:rPr>
        <w:t>3.5专家组</w:t>
      </w:r>
      <w:r>
        <w:rPr>
          <w:rFonts w:hint="eastAsia" w:ascii="仿宋_GB2312" w:hAnsi="仿宋_GB2312" w:eastAsia="仿宋_GB2312" w:cs="仿宋_GB2312"/>
          <w:b w:val="0"/>
          <w:bCs w:val="0"/>
          <w:color w:val="auto"/>
          <w:sz w:val="30"/>
          <w:szCs w:val="30"/>
          <w:highlight w:val="none"/>
          <w:lang w:val="en-US" w:eastAsia="zh-CN"/>
        </w:rPr>
        <w:fldChar w:fldCharType="end"/>
      </w:r>
    </w:p>
    <w:p>
      <w:pPr>
        <w:pStyle w:val="8"/>
        <w:tabs>
          <w:tab w:val="right" w:leader="dot" w:pos="8528"/>
        </w:tabs>
        <w:spacing w:line="520" w:lineRule="exact"/>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lang w:val="en-US" w:eastAsia="zh-CN"/>
        </w:rPr>
        <w:fldChar w:fldCharType="begin"/>
      </w:r>
      <w:r>
        <w:rPr>
          <w:rFonts w:hint="eastAsia" w:ascii="黑体" w:hAnsi="黑体" w:eastAsia="黑体" w:cs="黑体"/>
          <w:b w:val="0"/>
          <w:bCs w:val="0"/>
          <w:color w:val="auto"/>
          <w:sz w:val="30"/>
          <w:szCs w:val="30"/>
          <w:highlight w:val="none"/>
          <w:lang w:val="en-US" w:eastAsia="zh-CN"/>
        </w:rPr>
        <w:instrText xml:space="preserve"> HYPERLINK \l _Toc1888634447 </w:instrText>
      </w:r>
      <w:r>
        <w:rPr>
          <w:rFonts w:hint="eastAsia" w:ascii="黑体" w:hAnsi="黑体" w:eastAsia="黑体" w:cs="黑体"/>
          <w:b w:val="0"/>
          <w:bCs w:val="0"/>
          <w:color w:val="auto"/>
          <w:sz w:val="30"/>
          <w:szCs w:val="30"/>
          <w:highlight w:val="none"/>
          <w:lang w:val="en-US" w:eastAsia="zh-CN"/>
        </w:rPr>
        <w:fldChar w:fldCharType="separate"/>
      </w:r>
      <w:r>
        <w:rPr>
          <w:rFonts w:hint="eastAsia" w:ascii="黑体" w:hAnsi="黑体" w:eastAsia="黑体" w:cs="黑体"/>
          <w:b w:val="0"/>
          <w:bCs w:val="0"/>
          <w:color w:val="auto"/>
          <w:kern w:val="0"/>
          <w:sz w:val="30"/>
          <w:szCs w:val="30"/>
          <w:highlight w:val="none"/>
          <w:lang w:val="en-US" w:eastAsia="zh-CN" w:bidi="ar"/>
        </w:rPr>
        <w:t>4处置力量</w:t>
      </w:r>
      <w:r>
        <w:rPr>
          <w:rFonts w:hint="eastAsia" w:ascii="黑体" w:hAnsi="黑体" w:eastAsia="黑体" w:cs="黑体"/>
          <w:b w:val="0"/>
          <w:bCs w:val="0"/>
          <w:color w:val="auto"/>
          <w:sz w:val="30"/>
          <w:szCs w:val="30"/>
          <w:highlight w:val="none"/>
          <w:lang w:val="en-US" w:eastAsia="zh-CN"/>
        </w:rPr>
        <w:fldChar w:fldCharType="end"/>
      </w:r>
    </w:p>
    <w:p>
      <w:pPr>
        <w:pStyle w:val="9"/>
        <w:tabs>
          <w:tab w:val="right" w:leader="dot" w:pos="8528"/>
        </w:tabs>
        <w:spacing w:line="520" w:lineRule="exact"/>
        <w:ind w:left="0" w:leftChars="0"/>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fldChar w:fldCharType="begin"/>
      </w:r>
      <w:r>
        <w:rPr>
          <w:rFonts w:hint="eastAsia" w:ascii="仿宋_GB2312" w:hAnsi="仿宋_GB2312" w:eastAsia="仿宋_GB2312" w:cs="仿宋_GB2312"/>
          <w:b w:val="0"/>
          <w:bCs w:val="0"/>
          <w:color w:val="auto"/>
          <w:sz w:val="30"/>
          <w:szCs w:val="30"/>
          <w:highlight w:val="none"/>
          <w:lang w:val="en-US" w:eastAsia="zh-CN"/>
        </w:rPr>
        <w:instrText xml:space="preserve"> HYPERLINK \l _Toc724381062 </w:instrText>
      </w:r>
      <w:r>
        <w:rPr>
          <w:rFonts w:hint="eastAsia" w:ascii="仿宋_GB2312" w:hAnsi="仿宋_GB2312" w:eastAsia="仿宋_GB2312" w:cs="仿宋_GB2312"/>
          <w:b w:val="0"/>
          <w:bCs w:val="0"/>
          <w:color w:val="auto"/>
          <w:sz w:val="30"/>
          <w:szCs w:val="30"/>
          <w:highlight w:val="none"/>
          <w:lang w:val="en-US" w:eastAsia="zh-CN"/>
        </w:rPr>
        <w:fldChar w:fldCharType="separate"/>
      </w:r>
      <w:r>
        <w:rPr>
          <w:rFonts w:hint="eastAsia" w:ascii="仿宋_GB2312" w:hAnsi="仿宋_GB2312" w:eastAsia="仿宋_GB2312" w:cs="仿宋_GB2312"/>
          <w:b w:val="0"/>
          <w:bCs w:val="0"/>
          <w:color w:val="auto"/>
          <w:kern w:val="0"/>
          <w:sz w:val="30"/>
          <w:szCs w:val="30"/>
          <w:highlight w:val="none"/>
          <w:lang w:val="en-US" w:eastAsia="zh-CN" w:bidi="ar"/>
        </w:rPr>
        <w:t>4.1力量编成</w:t>
      </w:r>
      <w:r>
        <w:rPr>
          <w:rFonts w:hint="eastAsia" w:ascii="仿宋_GB2312" w:hAnsi="仿宋_GB2312" w:eastAsia="仿宋_GB2312" w:cs="仿宋_GB2312"/>
          <w:b w:val="0"/>
          <w:bCs w:val="0"/>
          <w:color w:val="auto"/>
          <w:sz w:val="30"/>
          <w:szCs w:val="30"/>
          <w:highlight w:val="none"/>
          <w:lang w:val="en-US" w:eastAsia="zh-CN"/>
        </w:rPr>
        <w:fldChar w:fldCharType="end"/>
      </w:r>
    </w:p>
    <w:p>
      <w:pPr>
        <w:pStyle w:val="9"/>
        <w:tabs>
          <w:tab w:val="right" w:leader="dot" w:pos="8528"/>
        </w:tabs>
        <w:spacing w:line="520" w:lineRule="exact"/>
        <w:ind w:left="0" w:leftChars="0"/>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fldChar w:fldCharType="begin"/>
      </w:r>
      <w:r>
        <w:rPr>
          <w:rFonts w:hint="eastAsia" w:ascii="仿宋_GB2312" w:hAnsi="仿宋_GB2312" w:eastAsia="仿宋_GB2312" w:cs="仿宋_GB2312"/>
          <w:b w:val="0"/>
          <w:bCs w:val="0"/>
          <w:color w:val="auto"/>
          <w:sz w:val="30"/>
          <w:szCs w:val="30"/>
          <w:highlight w:val="none"/>
          <w:lang w:val="en-US" w:eastAsia="zh-CN"/>
        </w:rPr>
        <w:instrText xml:space="preserve"> HYPERLINK \l _Toc42015168 </w:instrText>
      </w:r>
      <w:r>
        <w:rPr>
          <w:rFonts w:hint="eastAsia" w:ascii="仿宋_GB2312" w:hAnsi="仿宋_GB2312" w:eastAsia="仿宋_GB2312" w:cs="仿宋_GB2312"/>
          <w:b w:val="0"/>
          <w:bCs w:val="0"/>
          <w:color w:val="auto"/>
          <w:sz w:val="30"/>
          <w:szCs w:val="30"/>
          <w:highlight w:val="none"/>
          <w:lang w:val="en-US" w:eastAsia="zh-CN"/>
        </w:rPr>
        <w:fldChar w:fldCharType="separate"/>
      </w:r>
      <w:r>
        <w:rPr>
          <w:rFonts w:hint="eastAsia" w:ascii="仿宋_GB2312" w:hAnsi="仿宋_GB2312" w:eastAsia="仿宋_GB2312" w:cs="仿宋_GB2312"/>
          <w:b w:val="0"/>
          <w:bCs w:val="0"/>
          <w:color w:val="auto"/>
          <w:kern w:val="0"/>
          <w:sz w:val="30"/>
          <w:szCs w:val="30"/>
          <w:highlight w:val="none"/>
          <w:lang w:val="en-US" w:eastAsia="zh-CN" w:bidi="ar"/>
        </w:rPr>
        <w:t>4.2力量调动</w:t>
      </w:r>
      <w:r>
        <w:rPr>
          <w:rFonts w:hint="eastAsia" w:ascii="仿宋_GB2312" w:hAnsi="仿宋_GB2312" w:eastAsia="仿宋_GB2312" w:cs="仿宋_GB2312"/>
          <w:b w:val="0"/>
          <w:bCs w:val="0"/>
          <w:color w:val="auto"/>
          <w:sz w:val="30"/>
          <w:szCs w:val="30"/>
          <w:highlight w:val="none"/>
          <w:lang w:val="en-US" w:eastAsia="zh-CN"/>
        </w:rPr>
        <w:fldChar w:fldCharType="end"/>
      </w:r>
    </w:p>
    <w:p>
      <w:pPr>
        <w:pStyle w:val="8"/>
        <w:tabs>
          <w:tab w:val="right" w:leader="dot" w:pos="8528"/>
        </w:tabs>
        <w:spacing w:line="520" w:lineRule="exact"/>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lang w:val="en-US" w:eastAsia="zh-CN"/>
        </w:rPr>
        <w:fldChar w:fldCharType="begin"/>
      </w:r>
      <w:r>
        <w:rPr>
          <w:rFonts w:hint="eastAsia" w:ascii="黑体" w:hAnsi="黑体" w:eastAsia="黑体" w:cs="黑体"/>
          <w:b w:val="0"/>
          <w:bCs w:val="0"/>
          <w:color w:val="auto"/>
          <w:sz w:val="30"/>
          <w:szCs w:val="30"/>
          <w:highlight w:val="none"/>
          <w:lang w:val="en-US" w:eastAsia="zh-CN"/>
        </w:rPr>
        <w:instrText xml:space="preserve"> HYPERLINK \l _Toc1959677585 </w:instrText>
      </w:r>
      <w:r>
        <w:rPr>
          <w:rFonts w:hint="eastAsia" w:ascii="黑体" w:hAnsi="黑体" w:eastAsia="黑体" w:cs="黑体"/>
          <w:b w:val="0"/>
          <w:bCs w:val="0"/>
          <w:color w:val="auto"/>
          <w:sz w:val="30"/>
          <w:szCs w:val="30"/>
          <w:highlight w:val="none"/>
          <w:lang w:val="en-US" w:eastAsia="zh-CN"/>
        </w:rPr>
        <w:fldChar w:fldCharType="separate"/>
      </w:r>
      <w:r>
        <w:rPr>
          <w:rFonts w:hint="eastAsia" w:ascii="黑体" w:hAnsi="黑体" w:eastAsia="黑体" w:cs="黑体"/>
          <w:b w:val="0"/>
          <w:bCs w:val="0"/>
          <w:color w:val="auto"/>
          <w:kern w:val="0"/>
          <w:sz w:val="30"/>
          <w:szCs w:val="30"/>
          <w:highlight w:val="none"/>
          <w:lang w:val="en-US" w:eastAsia="zh-CN" w:bidi="ar"/>
        </w:rPr>
        <w:t>5监测、预警和信息报告</w:t>
      </w:r>
      <w:r>
        <w:rPr>
          <w:rFonts w:hint="eastAsia" w:ascii="黑体" w:hAnsi="黑体" w:eastAsia="黑体" w:cs="黑体"/>
          <w:b w:val="0"/>
          <w:bCs w:val="0"/>
          <w:color w:val="auto"/>
          <w:sz w:val="30"/>
          <w:szCs w:val="30"/>
          <w:highlight w:val="none"/>
          <w:lang w:val="en-US" w:eastAsia="zh-CN"/>
        </w:rPr>
        <w:fldChar w:fldCharType="end"/>
      </w:r>
    </w:p>
    <w:p>
      <w:pPr>
        <w:pStyle w:val="9"/>
        <w:tabs>
          <w:tab w:val="right" w:leader="dot" w:pos="8528"/>
        </w:tabs>
        <w:spacing w:line="520" w:lineRule="exact"/>
        <w:ind w:left="0" w:leftChars="0"/>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fldChar w:fldCharType="begin"/>
      </w:r>
      <w:r>
        <w:rPr>
          <w:rFonts w:hint="eastAsia" w:ascii="仿宋_GB2312" w:hAnsi="仿宋_GB2312" w:eastAsia="仿宋_GB2312" w:cs="仿宋_GB2312"/>
          <w:b w:val="0"/>
          <w:bCs w:val="0"/>
          <w:color w:val="auto"/>
          <w:sz w:val="30"/>
          <w:szCs w:val="30"/>
          <w:highlight w:val="none"/>
          <w:lang w:val="en-US" w:eastAsia="zh-CN"/>
        </w:rPr>
        <w:instrText xml:space="preserve"> HYPERLINK \l _Toc517144666 </w:instrText>
      </w:r>
      <w:r>
        <w:rPr>
          <w:rFonts w:hint="eastAsia" w:ascii="仿宋_GB2312" w:hAnsi="仿宋_GB2312" w:eastAsia="仿宋_GB2312" w:cs="仿宋_GB2312"/>
          <w:b w:val="0"/>
          <w:bCs w:val="0"/>
          <w:color w:val="auto"/>
          <w:sz w:val="30"/>
          <w:szCs w:val="30"/>
          <w:highlight w:val="none"/>
          <w:lang w:val="en-US" w:eastAsia="zh-CN"/>
        </w:rPr>
        <w:fldChar w:fldCharType="separate"/>
      </w:r>
      <w:r>
        <w:rPr>
          <w:rFonts w:hint="eastAsia" w:ascii="仿宋_GB2312" w:hAnsi="仿宋_GB2312" w:eastAsia="仿宋_GB2312" w:cs="仿宋_GB2312"/>
          <w:b w:val="0"/>
          <w:bCs w:val="0"/>
          <w:color w:val="auto"/>
          <w:kern w:val="0"/>
          <w:sz w:val="30"/>
          <w:szCs w:val="30"/>
          <w:highlight w:val="none"/>
          <w:lang w:val="en-US" w:eastAsia="zh-CN" w:bidi="ar"/>
        </w:rPr>
        <w:t>5.1监测</w:t>
      </w:r>
      <w:r>
        <w:rPr>
          <w:rFonts w:hint="eastAsia" w:ascii="仿宋_GB2312" w:hAnsi="仿宋_GB2312" w:eastAsia="仿宋_GB2312" w:cs="仿宋_GB2312"/>
          <w:b w:val="0"/>
          <w:bCs w:val="0"/>
          <w:color w:val="auto"/>
          <w:sz w:val="30"/>
          <w:szCs w:val="30"/>
          <w:highlight w:val="none"/>
          <w:lang w:val="en-US" w:eastAsia="zh-CN"/>
        </w:rPr>
        <w:fldChar w:fldCharType="end"/>
      </w:r>
    </w:p>
    <w:p>
      <w:pPr>
        <w:pStyle w:val="9"/>
        <w:tabs>
          <w:tab w:val="right" w:leader="dot" w:pos="8528"/>
        </w:tabs>
        <w:spacing w:line="520" w:lineRule="exact"/>
        <w:ind w:left="0" w:leftChars="0"/>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fldChar w:fldCharType="begin"/>
      </w:r>
      <w:r>
        <w:rPr>
          <w:rFonts w:hint="eastAsia" w:ascii="仿宋_GB2312" w:hAnsi="仿宋_GB2312" w:eastAsia="仿宋_GB2312" w:cs="仿宋_GB2312"/>
          <w:b w:val="0"/>
          <w:bCs w:val="0"/>
          <w:color w:val="auto"/>
          <w:sz w:val="30"/>
          <w:szCs w:val="30"/>
          <w:highlight w:val="none"/>
          <w:lang w:val="en-US" w:eastAsia="zh-CN"/>
        </w:rPr>
        <w:instrText xml:space="preserve"> HYPERLINK \l _Toc413295327 </w:instrText>
      </w:r>
      <w:r>
        <w:rPr>
          <w:rFonts w:hint="eastAsia" w:ascii="仿宋_GB2312" w:hAnsi="仿宋_GB2312" w:eastAsia="仿宋_GB2312" w:cs="仿宋_GB2312"/>
          <w:b w:val="0"/>
          <w:bCs w:val="0"/>
          <w:color w:val="auto"/>
          <w:sz w:val="30"/>
          <w:szCs w:val="30"/>
          <w:highlight w:val="none"/>
          <w:lang w:val="en-US" w:eastAsia="zh-CN"/>
        </w:rPr>
        <w:fldChar w:fldCharType="separate"/>
      </w:r>
      <w:r>
        <w:rPr>
          <w:rFonts w:hint="eastAsia" w:ascii="仿宋_GB2312" w:hAnsi="仿宋_GB2312" w:eastAsia="仿宋_GB2312" w:cs="仿宋_GB2312"/>
          <w:b w:val="0"/>
          <w:bCs w:val="0"/>
          <w:color w:val="auto"/>
          <w:kern w:val="0"/>
          <w:sz w:val="30"/>
          <w:szCs w:val="30"/>
          <w:highlight w:val="none"/>
          <w:lang w:val="en-US" w:eastAsia="zh-CN" w:bidi="ar"/>
        </w:rPr>
        <w:t>5.2预警</w:t>
      </w:r>
      <w:r>
        <w:rPr>
          <w:rFonts w:hint="eastAsia" w:ascii="仿宋_GB2312" w:hAnsi="仿宋_GB2312" w:eastAsia="仿宋_GB2312" w:cs="仿宋_GB2312"/>
          <w:b w:val="0"/>
          <w:bCs w:val="0"/>
          <w:color w:val="auto"/>
          <w:sz w:val="30"/>
          <w:szCs w:val="30"/>
          <w:highlight w:val="none"/>
          <w:lang w:val="en-US" w:eastAsia="zh-CN"/>
        </w:rPr>
        <w:fldChar w:fldCharType="end"/>
      </w:r>
    </w:p>
    <w:p>
      <w:pPr>
        <w:pStyle w:val="9"/>
        <w:tabs>
          <w:tab w:val="right" w:leader="dot" w:pos="8528"/>
        </w:tabs>
        <w:spacing w:line="520" w:lineRule="exact"/>
        <w:ind w:left="0" w:leftChars="0"/>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fldChar w:fldCharType="begin"/>
      </w:r>
      <w:r>
        <w:rPr>
          <w:rFonts w:hint="eastAsia" w:ascii="仿宋_GB2312" w:hAnsi="仿宋_GB2312" w:eastAsia="仿宋_GB2312" w:cs="仿宋_GB2312"/>
          <w:b w:val="0"/>
          <w:bCs w:val="0"/>
          <w:color w:val="auto"/>
          <w:sz w:val="30"/>
          <w:szCs w:val="30"/>
          <w:highlight w:val="none"/>
          <w:lang w:val="en-US" w:eastAsia="zh-CN"/>
        </w:rPr>
        <w:instrText xml:space="preserve"> HYPERLINK \l _Toc479882929 </w:instrText>
      </w:r>
      <w:r>
        <w:rPr>
          <w:rFonts w:hint="eastAsia" w:ascii="仿宋_GB2312" w:hAnsi="仿宋_GB2312" w:eastAsia="仿宋_GB2312" w:cs="仿宋_GB2312"/>
          <w:b w:val="0"/>
          <w:bCs w:val="0"/>
          <w:color w:val="auto"/>
          <w:sz w:val="30"/>
          <w:szCs w:val="30"/>
          <w:highlight w:val="none"/>
          <w:lang w:val="en-US" w:eastAsia="zh-CN"/>
        </w:rPr>
        <w:fldChar w:fldCharType="separate"/>
      </w:r>
      <w:r>
        <w:rPr>
          <w:rFonts w:hint="eastAsia" w:ascii="仿宋_GB2312" w:hAnsi="仿宋_GB2312" w:eastAsia="仿宋_GB2312" w:cs="仿宋_GB2312"/>
          <w:b w:val="0"/>
          <w:bCs w:val="0"/>
          <w:color w:val="auto"/>
          <w:kern w:val="0"/>
          <w:sz w:val="30"/>
          <w:szCs w:val="30"/>
          <w:highlight w:val="none"/>
          <w:lang w:val="en-US" w:eastAsia="zh-CN" w:bidi="ar"/>
        </w:rPr>
        <w:t>5.3信息报告</w:t>
      </w:r>
      <w:r>
        <w:rPr>
          <w:rFonts w:hint="eastAsia" w:ascii="仿宋_GB2312" w:hAnsi="仿宋_GB2312" w:eastAsia="仿宋_GB2312" w:cs="仿宋_GB2312"/>
          <w:b w:val="0"/>
          <w:bCs w:val="0"/>
          <w:color w:val="auto"/>
          <w:sz w:val="30"/>
          <w:szCs w:val="30"/>
          <w:highlight w:val="none"/>
          <w:lang w:val="en-US" w:eastAsia="zh-CN"/>
        </w:rPr>
        <w:fldChar w:fldCharType="end"/>
      </w:r>
    </w:p>
    <w:p>
      <w:pPr>
        <w:pStyle w:val="8"/>
        <w:tabs>
          <w:tab w:val="right" w:leader="dot" w:pos="8528"/>
        </w:tabs>
        <w:spacing w:line="520" w:lineRule="exact"/>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lang w:val="en-US" w:eastAsia="zh-CN"/>
        </w:rPr>
        <w:fldChar w:fldCharType="begin"/>
      </w:r>
      <w:r>
        <w:rPr>
          <w:rFonts w:hint="eastAsia" w:ascii="黑体" w:hAnsi="黑体" w:eastAsia="黑体" w:cs="黑体"/>
          <w:b w:val="0"/>
          <w:bCs w:val="0"/>
          <w:color w:val="auto"/>
          <w:sz w:val="30"/>
          <w:szCs w:val="30"/>
          <w:highlight w:val="none"/>
          <w:lang w:val="en-US" w:eastAsia="zh-CN"/>
        </w:rPr>
        <w:instrText xml:space="preserve"> HYPERLINK \l _Toc1142999716 </w:instrText>
      </w:r>
      <w:r>
        <w:rPr>
          <w:rFonts w:hint="eastAsia" w:ascii="黑体" w:hAnsi="黑体" w:eastAsia="黑体" w:cs="黑体"/>
          <w:b w:val="0"/>
          <w:bCs w:val="0"/>
          <w:color w:val="auto"/>
          <w:sz w:val="30"/>
          <w:szCs w:val="30"/>
          <w:highlight w:val="none"/>
          <w:lang w:val="en-US" w:eastAsia="zh-CN"/>
        </w:rPr>
        <w:fldChar w:fldCharType="separate"/>
      </w:r>
      <w:r>
        <w:rPr>
          <w:rFonts w:hint="eastAsia" w:ascii="黑体" w:hAnsi="黑体" w:eastAsia="黑体" w:cs="黑体"/>
          <w:b w:val="0"/>
          <w:bCs w:val="0"/>
          <w:color w:val="auto"/>
          <w:kern w:val="0"/>
          <w:sz w:val="30"/>
          <w:szCs w:val="30"/>
          <w:highlight w:val="none"/>
          <w:lang w:val="en-US" w:eastAsia="zh-CN" w:bidi="ar"/>
        </w:rPr>
        <w:t>6应急响应</w:t>
      </w:r>
      <w:r>
        <w:rPr>
          <w:rFonts w:hint="eastAsia" w:ascii="黑体" w:hAnsi="黑体" w:eastAsia="黑体" w:cs="黑体"/>
          <w:b w:val="0"/>
          <w:bCs w:val="0"/>
          <w:color w:val="auto"/>
          <w:sz w:val="30"/>
          <w:szCs w:val="30"/>
          <w:highlight w:val="none"/>
          <w:lang w:val="en-US" w:eastAsia="zh-CN"/>
        </w:rPr>
        <w:fldChar w:fldCharType="end"/>
      </w:r>
    </w:p>
    <w:p>
      <w:pPr>
        <w:pStyle w:val="9"/>
        <w:tabs>
          <w:tab w:val="right" w:leader="dot" w:pos="8528"/>
        </w:tabs>
        <w:spacing w:line="520" w:lineRule="exact"/>
        <w:ind w:left="0" w:leftChars="0"/>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fldChar w:fldCharType="begin"/>
      </w:r>
      <w:r>
        <w:rPr>
          <w:rFonts w:hint="eastAsia" w:ascii="仿宋_GB2312" w:hAnsi="仿宋_GB2312" w:eastAsia="仿宋_GB2312" w:cs="仿宋_GB2312"/>
          <w:b w:val="0"/>
          <w:bCs w:val="0"/>
          <w:color w:val="auto"/>
          <w:sz w:val="30"/>
          <w:szCs w:val="30"/>
          <w:highlight w:val="none"/>
          <w:lang w:val="en-US" w:eastAsia="zh-CN"/>
        </w:rPr>
        <w:instrText xml:space="preserve"> HYPERLINK \l _Toc363241688 </w:instrText>
      </w:r>
      <w:r>
        <w:rPr>
          <w:rFonts w:hint="eastAsia" w:ascii="仿宋_GB2312" w:hAnsi="仿宋_GB2312" w:eastAsia="仿宋_GB2312" w:cs="仿宋_GB2312"/>
          <w:b w:val="0"/>
          <w:bCs w:val="0"/>
          <w:color w:val="auto"/>
          <w:sz w:val="30"/>
          <w:szCs w:val="30"/>
          <w:highlight w:val="none"/>
          <w:lang w:val="en-US" w:eastAsia="zh-CN"/>
        </w:rPr>
        <w:fldChar w:fldCharType="separate"/>
      </w:r>
      <w:r>
        <w:rPr>
          <w:rFonts w:hint="eastAsia" w:ascii="仿宋_GB2312" w:hAnsi="仿宋_GB2312" w:eastAsia="仿宋_GB2312" w:cs="仿宋_GB2312"/>
          <w:b w:val="0"/>
          <w:bCs w:val="0"/>
          <w:color w:val="auto"/>
          <w:kern w:val="0"/>
          <w:sz w:val="30"/>
          <w:szCs w:val="30"/>
          <w:highlight w:val="none"/>
          <w:lang w:val="en-US" w:eastAsia="zh-CN" w:bidi="ar"/>
        </w:rPr>
        <w:t>6.1分级响应</w:t>
      </w:r>
      <w:r>
        <w:rPr>
          <w:rFonts w:hint="eastAsia" w:ascii="仿宋_GB2312" w:hAnsi="仿宋_GB2312" w:eastAsia="仿宋_GB2312" w:cs="仿宋_GB2312"/>
          <w:b w:val="0"/>
          <w:bCs w:val="0"/>
          <w:color w:val="auto"/>
          <w:sz w:val="30"/>
          <w:szCs w:val="30"/>
          <w:highlight w:val="none"/>
          <w:lang w:val="en-US" w:eastAsia="zh-CN"/>
        </w:rPr>
        <w:fldChar w:fldCharType="end"/>
      </w:r>
    </w:p>
    <w:p>
      <w:pPr>
        <w:pStyle w:val="9"/>
        <w:tabs>
          <w:tab w:val="right" w:leader="dot" w:pos="8528"/>
        </w:tabs>
        <w:spacing w:line="520" w:lineRule="exact"/>
        <w:ind w:left="0" w:leftChars="0"/>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fldChar w:fldCharType="begin"/>
      </w:r>
      <w:r>
        <w:rPr>
          <w:rFonts w:hint="eastAsia" w:ascii="仿宋_GB2312" w:hAnsi="仿宋_GB2312" w:eastAsia="仿宋_GB2312" w:cs="仿宋_GB2312"/>
          <w:b w:val="0"/>
          <w:bCs w:val="0"/>
          <w:color w:val="auto"/>
          <w:sz w:val="30"/>
          <w:szCs w:val="30"/>
          <w:highlight w:val="none"/>
          <w:lang w:val="en-US" w:eastAsia="zh-CN"/>
        </w:rPr>
        <w:instrText xml:space="preserve"> HYPERLINK \l _Toc1877354306 </w:instrText>
      </w:r>
      <w:r>
        <w:rPr>
          <w:rFonts w:hint="eastAsia" w:ascii="仿宋_GB2312" w:hAnsi="仿宋_GB2312" w:eastAsia="仿宋_GB2312" w:cs="仿宋_GB2312"/>
          <w:b w:val="0"/>
          <w:bCs w:val="0"/>
          <w:color w:val="auto"/>
          <w:sz w:val="30"/>
          <w:szCs w:val="30"/>
          <w:highlight w:val="none"/>
          <w:lang w:val="en-US" w:eastAsia="zh-CN"/>
        </w:rPr>
        <w:fldChar w:fldCharType="separate"/>
      </w:r>
      <w:r>
        <w:rPr>
          <w:rFonts w:hint="eastAsia" w:ascii="仿宋_GB2312" w:hAnsi="仿宋_GB2312" w:eastAsia="仿宋_GB2312" w:cs="仿宋_GB2312"/>
          <w:b w:val="0"/>
          <w:bCs w:val="0"/>
          <w:color w:val="auto"/>
          <w:kern w:val="0"/>
          <w:sz w:val="30"/>
          <w:szCs w:val="30"/>
          <w:highlight w:val="none"/>
          <w:lang w:val="en-US" w:eastAsia="zh-CN" w:bidi="ar"/>
        </w:rPr>
        <w:t>6.2响应措施</w:t>
      </w:r>
      <w:r>
        <w:rPr>
          <w:rFonts w:hint="eastAsia" w:ascii="仿宋_GB2312" w:hAnsi="仿宋_GB2312" w:eastAsia="仿宋_GB2312" w:cs="仿宋_GB2312"/>
          <w:b w:val="0"/>
          <w:bCs w:val="0"/>
          <w:color w:val="auto"/>
          <w:sz w:val="30"/>
          <w:szCs w:val="30"/>
          <w:highlight w:val="none"/>
          <w:lang w:val="en-US" w:eastAsia="zh-CN"/>
        </w:rPr>
        <w:fldChar w:fldCharType="end"/>
      </w:r>
    </w:p>
    <w:p>
      <w:pPr>
        <w:pStyle w:val="9"/>
        <w:tabs>
          <w:tab w:val="right" w:leader="dot" w:pos="8528"/>
        </w:tabs>
        <w:spacing w:line="520" w:lineRule="exact"/>
        <w:ind w:left="0" w:leftChars="0" w:firstLine="0" w:firstLineChars="0"/>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fldChar w:fldCharType="begin"/>
      </w:r>
      <w:r>
        <w:rPr>
          <w:rFonts w:hint="eastAsia" w:ascii="仿宋_GB2312" w:hAnsi="仿宋_GB2312" w:eastAsia="仿宋_GB2312" w:cs="仿宋_GB2312"/>
          <w:b w:val="0"/>
          <w:bCs w:val="0"/>
          <w:color w:val="auto"/>
          <w:sz w:val="30"/>
          <w:szCs w:val="30"/>
          <w:highlight w:val="none"/>
          <w:lang w:val="en-US" w:eastAsia="zh-CN"/>
        </w:rPr>
        <w:instrText xml:space="preserve"> HYPERLINK \l _Toc1960604320 </w:instrText>
      </w:r>
      <w:r>
        <w:rPr>
          <w:rFonts w:hint="eastAsia" w:ascii="仿宋_GB2312" w:hAnsi="仿宋_GB2312" w:eastAsia="仿宋_GB2312" w:cs="仿宋_GB2312"/>
          <w:b w:val="0"/>
          <w:bCs w:val="0"/>
          <w:color w:val="auto"/>
          <w:sz w:val="30"/>
          <w:szCs w:val="30"/>
          <w:highlight w:val="none"/>
          <w:lang w:val="en-US" w:eastAsia="zh-CN"/>
        </w:rPr>
        <w:fldChar w:fldCharType="separate"/>
      </w:r>
      <w:r>
        <w:rPr>
          <w:rFonts w:hint="eastAsia" w:ascii="仿宋_GB2312" w:hAnsi="仿宋_GB2312" w:eastAsia="仿宋_GB2312" w:cs="仿宋_GB2312"/>
          <w:b w:val="0"/>
          <w:bCs w:val="0"/>
          <w:color w:val="auto"/>
          <w:kern w:val="0"/>
          <w:sz w:val="30"/>
          <w:szCs w:val="30"/>
          <w:highlight w:val="none"/>
          <w:lang w:val="en-US" w:eastAsia="zh-CN" w:bidi="ar"/>
        </w:rPr>
        <w:t>6.3省级层面应对工作</w:t>
      </w:r>
      <w:r>
        <w:rPr>
          <w:rFonts w:hint="eastAsia" w:ascii="仿宋_GB2312" w:hAnsi="仿宋_GB2312" w:eastAsia="仿宋_GB2312" w:cs="仿宋_GB2312"/>
          <w:b w:val="0"/>
          <w:bCs w:val="0"/>
          <w:color w:val="auto"/>
          <w:sz w:val="30"/>
          <w:szCs w:val="30"/>
          <w:highlight w:val="none"/>
          <w:lang w:val="en-US" w:eastAsia="zh-CN"/>
        </w:rPr>
        <w:fldChar w:fldCharType="end"/>
      </w:r>
    </w:p>
    <w:p>
      <w:pPr>
        <w:pStyle w:val="8"/>
        <w:tabs>
          <w:tab w:val="right" w:leader="dot" w:pos="8528"/>
        </w:tabs>
        <w:spacing w:line="520" w:lineRule="exact"/>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lang w:val="en-US" w:eastAsia="zh-CN"/>
        </w:rPr>
        <w:fldChar w:fldCharType="begin"/>
      </w:r>
      <w:r>
        <w:rPr>
          <w:rFonts w:hint="eastAsia" w:ascii="黑体" w:hAnsi="黑体" w:eastAsia="黑体" w:cs="黑体"/>
          <w:b w:val="0"/>
          <w:bCs w:val="0"/>
          <w:color w:val="auto"/>
          <w:sz w:val="30"/>
          <w:szCs w:val="30"/>
          <w:highlight w:val="none"/>
          <w:lang w:val="en-US" w:eastAsia="zh-CN"/>
        </w:rPr>
        <w:instrText xml:space="preserve"> HYPERLINK \l _Toc156552041 </w:instrText>
      </w:r>
      <w:r>
        <w:rPr>
          <w:rFonts w:hint="eastAsia" w:ascii="黑体" w:hAnsi="黑体" w:eastAsia="黑体" w:cs="黑体"/>
          <w:b w:val="0"/>
          <w:bCs w:val="0"/>
          <w:color w:val="auto"/>
          <w:sz w:val="30"/>
          <w:szCs w:val="30"/>
          <w:highlight w:val="none"/>
          <w:lang w:val="en-US" w:eastAsia="zh-CN"/>
        </w:rPr>
        <w:fldChar w:fldCharType="separate"/>
      </w:r>
      <w:r>
        <w:rPr>
          <w:rFonts w:hint="eastAsia" w:ascii="黑体" w:hAnsi="黑体" w:eastAsia="黑体" w:cs="黑体"/>
          <w:b w:val="0"/>
          <w:bCs w:val="0"/>
          <w:color w:val="auto"/>
          <w:kern w:val="0"/>
          <w:sz w:val="30"/>
          <w:szCs w:val="30"/>
          <w:highlight w:val="none"/>
          <w:lang w:val="en-US" w:eastAsia="zh-CN" w:bidi="ar"/>
        </w:rPr>
        <w:t>7综合保障</w:t>
      </w:r>
      <w:r>
        <w:rPr>
          <w:rFonts w:hint="eastAsia" w:ascii="黑体" w:hAnsi="黑体" w:eastAsia="黑体" w:cs="黑体"/>
          <w:b w:val="0"/>
          <w:bCs w:val="0"/>
          <w:color w:val="auto"/>
          <w:sz w:val="30"/>
          <w:szCs w:val="30"/>
          <w:highlight w:val="none"/>
          <w:lang w:val="en-US" w:eastAsia="zh-CN"/>
        </w:rPr>
        <w:fldChar w:fldCharType="end"/>
      </w:r>
    </w:p>
    <w:p>
      <w:pPr>
        <w:pStyle w:val="9"/>
        <w:tabs>
          <w:tab w:val="right" w:leader="dot" w:pos="8528"/>
        </w:tabs>
        <w:spacing w:line="520" w:lineRule="exact"/>
        <w:ind w:left="0" w:leftChars="0"/>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fldChar w:fldCharType="begin"/>
      </w:r>
      <w:r>
        <w:rPr>
          <w:rFonts w:hint="eastAsia" w:ascii="仿宋_GB2312" w:hAnsi="仿宋_GB2312" w:eastAsia="仿宋_GB2312" w:cs="仿宋_GB2312"/>
          <w:b w:val="0"/>
          <w:bCs w:val="0"/>
          <w:color w:val="auto"/>
          <w:sz w:val="30"/>
          <w:szCs w:val="30"/>
          <w:highlight w:val="none"/>
          <w:lang w:val="en-US" w:eastAsia="zh-CN"/>
        </w:rPr>
        <w:instrText xml:space="preserve"> HYPERLINK \l _Toc682017228 </w:instrText>
      </w:r>
      <w:r>
        <w:rPr>
          <w:rFonts w:hint="eastAsia" w:ascii="仿宋_GB2312" w:hAnsi="仿宋_GB2312" w:eastAsia="仿宋_GB2312" w:cs="仿宋_GB2312"/>
          <w:b w:val="0"/>
          <w:bCs w:val="0"/>
          <w:color w:val="auto"/>
          <w:sz w:val="30"/>
          <w:szCs w:val="30"/>
          <w:highlight w:val="none"/>
          <w:lang w:val="en-US" w:eastAsia="zh-CN"/>
        </w:rPr>
        <w:fldChar w:fldCharType="separate"/>
      </w:r>
      <w:r>
        <w:rPr>
          <w:rFonts w:hint="eastAsia" w:ascii="仿宋_GB2312" w:hAnsi="仿宋_GB2312" w:eastAsia="仿宋_GB2312" w:cs="仿宋_GB2312"/>
          <w:b w:val="0"/>
          <w:bCs w:val="0"/>
          <w:color w:val="auto"/>
          <w:kern w:val="0"/>
          <w:sz w:val="30"/>
          <w:szCs w:val="30"/>
          <w:highlight w:val="none"/>
          <w:lang w:val="en-US" w:eastAsia="zh-CN" w:bidi="ar"/>
        </w:rPr>
        <w:t>7.1通信与信息保障</w:t>
      </w:r>
      <w:r>
        <w:rPr>
          <w:rFonts w:hint="eastAsia" w:ascii="仿宋_GB2312" w:hAnsi="仿宋_GB2312" w:eastAsia="仿宋_GB2312" w:cs="仿宋_GB2312"/>
          <w:b w:val="0"/>
          <w:bCs w:val="0"/>
          <w:color w:val="auto"/>
          <w:sz w:val="30"/>
          <w:szCs w:val="30"/>
          <w:highlight w:val="none"/>
          <w:lang w:val="en-US" w:eastAsia="zh-CN"/>
        </w:rPr>
        <w:fldChar w:fldCharType="end"/>
      </w:r>
    </w:p>
    <w:p>
      <w:pPr>
        <w:pStyle w:val="9"/>
        <w:tabs>
          <w:tab w:val="right" w:leader="dot" w:pos="8528"/>
        </w:tabs>
        <w:spacing w:line="520" w:lineRule="exact"/>
        <w:ind w:left="0" w:leftChars="0"/>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fldChar w:fldCharType="begin"/>
      </w:r>
      <w:r>
        <w:rPr>
          <w:rFonts w:hint="eastAsia" w:ascii="仿宋_GB2312" w:hAnsi="仿宋_GB2312" w:eastAsia="仿宋_GB2312" w:cs="仿宋_GB2312"/>
          <w:b w:val="0"/>
          <w:bCs w:val="0"/>
          <w:color w:val="auto"/>
          <w:sz w:val="30"/>
          <w:szCs w:val="30"/>
          <w:highlight w:val="none"/>
          <w:lang w:val="en-US" w:eastAsia="zh-CN"/>
        </w:rPr>
        <w:instrText xml:space="preserve"> HYPERLINK \l _Toc1175372223 </w:instrText>
      </w:r>
      <w:r>
        <w:rPr>
          <w:rFonts w:hint="eastAsia" w:ascii="仿宋_GB2312" w:hAnsi="仿宋_GB2312" w:eastAsia="仿宋_GB2312" w:cs="仿宋_GB2312"/>
          <w:b w:val="0"/>
          <w:bCs w:val="0"/>
          <w:color w:val="auto"/>
          <w:sz w:val="30"/>
          <w:szCs w:val="30"/>
          <w:highlight w:val="none"/>
          <w:lang w:val="en-US" w:eastAsia="zh-CN"/>
        </w:rPr>
        <w:fldChar w:fldCharType="separate"/>
      </w:r>
      <w:r>
        <w:rPr>
          <w:rFonts w:hint="eastAsia" w:ascii="仿宋_GB2312" w:hAnsi="仿宋_GB2312" w:eastAsia="仿宋_GB2312" w:cs="仿宋_GB2312"/>
          <w:b w:val="0"/>
          <w:bCs w:val="0"/>
          <w:color w:val="auto"/>
          <w:kern w:val="0"/>
          <w:sz w:val="30"/>
          <w:szCs w:val="30"/>
          <w:highlight w:val="none"/>
          <w:lang w:val="en-US" w:eastAsia="zh-CN" w:bidi="ar"/>
        </w:rPr>
        <w:t>7.2交通运输保障</w:t>
      </w:r>
      <w:r>
        <w:rPr>
          <w:rFonts w:hint="eastAsia" w:ascii="仿宋_GB2312" w:hAnsi="仿宋_GB2312" w:eastAsia="仿宋_GB2312" w:cs="仿宋_GB2312"/>
          <w:b w:val="0"/>
          <w:bCs w:val="0"/>
          <w:color w:val="auto"/>
          <w:sz w:val="30"/>
          <w:szCs w:val="30"/>
          <w:highlight w:val="none"/>
          <w:lang w:val="en-US" w:eastAsia="zh-CN"/>
        </w:rPr>
        <w:fldChar w:fldCharType="end"/>
      </w:r>
    </w:p>
    <w:p>
      <w:pPr>
        <w:pStyle w:val="9"/>
        <w:tabs>
          <w:tab w:val="right" w:leader="dot" w:pos="8528"/>
        </w:tabs>
        <w:spacing w:line="520" w:lineRule="exact"/>
        <w:ind w:left="0" w:leftChars="0"/>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fldChar w:fldCharType="begin"/>
      </w:r>
      <w:r>
        <w:rPr>
          <w:rFonts w:hint="eastAsia" w:ascii="仿宋_GB2312" w:hAnsi="仿宋_GB2312" w:eastAsia="仿宋_GB2312" w:cs="仿宋_GB2312"/>
          <w:b w:val="0"/>
          <w:bCs w:val="0"/>
          <w:color w:val="auto"/>
          <w:sz w:val="30"/>
          <w:szCs w:val="30"/>
          <w:highlight w:val="none"/>
          <w:lang w:val="en-US" w:eastAsia="zh-CN"/>
        </w:rPr>
        <w:instrText xml:space="preserve"> HYPERLINK \l _Toc1467431186 </w:instrText>
      </w:r>
      <w:r>
        <w:rPr>
          <w:rFonts w:hint="eastAsia" w:ascii="仿宋_GB2312" w:hAnsi="仿宋_GB2312" w:eastAsia="仿宋_GB2312" w:cs="仿宋_GB2312"/>
          <w:b w:val="0"/>
          <w:bCs w:val="0"/>
          <w:color w:val="auto"/>
          <w:sz w:val="30"/>
          <w:szCs w:val="30"/>
          <w:highlight w:val="none"/>
          <w:lang w:val="en-US" w:eastAsia="zh-CN"/>
        </w:rPr>
        <w:fldChar w:fldCharType="separate"/>
      </w:r>
      <w:r>
        <w:rPr>
          <w:rFonts w:hint="eastAsia" w:ascii="仿宋_GB2312" w:hAnsi="仿宋_GB2312" w:eastAsia="仿宋_GB2312" w:cs="仿宋_GB2312"/>
          <w:b w:val="0"/>
          <w:bCs w:val="0"/>
          <w:color w:val="auto"/>
          <w:kern w:val="0"/>
          <w:sz w:val="30"/>
          <w:szCs w:val="30"/>
          <w:highlight w:val="none"/>
          <w:lang w:val="en-US" w:eastAsia="zh-CN" w:bidi="ar"/>
        </w:rPr>
        <w:t>7.3医疗卫生保障</w:t>
      </w:r>
      <w:r>
        <w:rPr>
          <w:rFonts w:hint="eastAsia" w:ascii="仿宋_GB2312" w:hAnsi="仿宋_GB2312" w:eastAsia="仿宋_GB2312" w:cs="仿宋_GB2312"/>
          <w:b w:val="0"/>
          <w:bCs w:val="0"/>
          <w:color w:val="auto"/>
          <w:sz w:val="30"/>
          <w:szCs w:val="30"/>
          <w:highlight w:val="none"/>
          <w:lang w:val="en-US" w:eastAsia="zh-CN"/>
        </w:rPr>
        <w:fldChar w:fldCharType="end"/>
      </w:r>
    </w:p>
    <w:p>
      <w:pPr>
        <w:pStyle w:val="9"/>
        <w:tabs>
          <w:tab w:val="right" w:leader="dot" w:pos="8528"/>
        </w:tabs>
        <w:spacing w:line="520" w:lineRule="exact"/>
        <w:ind w:left="0" w:leftChars="0"/>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fldChar w:fldCharType="begin"/>
      </w:r>
      <w:r>
        <w:rPr>
          <w:rFonts w:hint="eastAsia" w:ascii="仿宋_GB2312" w:hAnsi="仿宋_GB2312" w:eastAsia="仿宋_GB2312" w:cs="仿宋_GB2312"/>
          <w:b w:val="0"/>
          <w:bCs w:val="0"/>
          <w:color w:val="auto"/>
          <w:sz w:val="30"/>
          <w:szCs w:val="30"/>
          <w:highlight w:val="none"/>
          <w:lang w:val="en-US" w:eastAsia="zh-CN"/>
        </w:rPr>
        <w:instrText xml:space="preserve"> HYPERLINK \l _Toc494211165 </w:instrText>
      </w:r>
      <w:r>
        <w:rPr>
          <w:rFonts w:hint="eastAsia" w:ascii="仿宋_GB2312" w:hAnsi="仿宋_GB2312" w:eastAsia="仿宋_GB2312" w:cs="仿宋_GB2312"/>
          <w:b w:val="0"/>
          <w:bCs w:val="0"/>
          <w:color w:val="auto"/>
          <w:sz w:val="30"/>
          <w:szCs w:val="30"/>
          <w:highlight w:val="none"/>
          <w:lang w:val="en-US" w:eastAsia="zh-CN"/>
        </w:rPr>
        <w:fldChar w:fldCharType="separate"/>
      </w:r>
      <w:r>
        <w:rPr>
          <w:rFonts w:hint="eastAsia" w:ascii="仿宋_GB2312" w:hAnsi="仿宋_GB2312" w:eastAsia="仿宋_GB2312" w:cs="仿宋_GB2312"/>
          <w:b w:val="0"/>
          <w:bCs w:val="0"/>
          <w:color w:val="auto"/>
          <w:kern w:val="0"/>
          <w:sz w:val="30"/>
          <w:szCs w:val="30"/>
          <w:highlight w:val="none"/>
          <w:lang w:val="en-US" w:eastAsia="zh-CN" w:bidi="ar"/>
        </w:rPr>
        <w:t>7.4治安保障</w:t>
      </w:r>
      <w:r>
        <w:rPr>
          <w:rFonts w:hint="eastAsia" w:ascii="仿宋_GB2312" w:hAnsi="仿宋_GB2312" w:eastAsia="仿宋_GB2312" w:cs="仿宋_GB2312"/>
          <w:b w:val="0"/>
          <w:bCs w:val="0"/>
          <w:color w:val="auto"/>
          <w:sz w:val="30"/>
          <w:szCs w:val="30"/>
          <w:highlight w:val="none"/>
          <w:lang w:val="en-US" w:eastAsia="zh-CN"/>
        </w:rPr>
        <w:fldChar w:fldCharType="end"/>
      </w:r>
    </w:p>
    <w:p>
      <w:pPr>
        <w:pStyle w:val="9"/>
        <w:tabs>
          <w:tab w:val="right" w:leader="dot" w:pos="8528"/>
        </w:tabs>
        <w:spacing w:line="520" w:lineRule="exact"/>
        <w:ind w:left="0" w:leftChars="0"/>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fldChar w:fldCharType="begin"/>
      </w:r>
      <w:r>
        <w:rPr>
          <w:rFonts w:hint="eastAsia" w:ascii="仿宋_GB2312" w:hAnsi="仿宋_GB2312" w:eastAsia="仿宋_GB2312" w:cs="仿宋_GB2312"/>
          <w:b w:val="0"/>
          <w:bCs w:val="0"/>
          <w:color w:val="auto"/>
          <w:sz w:val="30"/>
          <w:szCs w:val="30"/>
          <w:highlight w:val="none"/>
          <w:lang w:val="en-US" w:eastAsia="zh-CN"/>
        </w:rPr>
        <w:instrText xml:space="preserve"> HYPERLINK \l _Toc1692516889 </w:instrText>
      </w:r>
      <w:r>
        <w:rPr>
          <w:rFonts w:hint="eastAsia" w:ascii="仿宋_GB2312" w:hAnsi="仿宋_GB2312" w:eastAsia="仿宋_GB2312" w:cs="仿宋_GB2312"/>
          <w:b w:val="0"/>
          <w:bCs w:val="0"/>
          <w:color w:val="auto"/>
          <w:sz w:val="30"/>
          <w:szCs w:val="30"/>
          <w:highlight w:val="none"/>
          <w:lang w:val="en-US" w:eastAsia="zh-CN"/>
        </w:rPr>
        <w:fldChar w:fldCharType="separate"/>
      </w:r>
      <w:r>
        <w:rPr>
          <w:rFonts w:hint="eastAsia" w:ascii="仿宋_GB2312" w:hAnsi="仿宋_GB2312" w:eastAsia="仿宋_GB2312" w:cs="仿宋_GB2312"/>
          <w:b w:val="0"/>
          <w:bCs w:val="0"/>
          <w:color w:val="auto"/>
          <w:kern w:val="0"/>
          <w:sz w:val="30"/>
          <w:szCs w:val="30"/>
          <w:highlight w:val="none"/>
          <w:lang w:val="en-US" w:eastAsia="zh-CN" w:bidi="ar"/>
        </w:rPr>
        <w:t>7.5扑火物资储备保障</w:t>
      </w:r>
      <w:r>
        <w:rPr>
          <w:rFonts w:hint="eastAsia" w:ascii="仿宋_GB2312" w:hAnsi="仿宋_GB2312" w:eastAsia="仿宋_GB2312" w:cs="仿宋_GB2312"/>
          <w:b w:val="0"/>
          <w:bCs w:val="0"/>
          <w:color w:val="auto"/>
          <w:sz w:val="30"/>
          <w:szCs w:val="30"/>
          <w:highlight w:val="none"/>
          <w:lang w:val="en-US" w:eastAsia="zh-CN"/>
        </w:rPr>
        <w:fldChar w:fldCharType="end"/>
      </w:r>
    </w:p>
    <w:p>
      <w:pPr>
        <w:pStyle w:val="9"/>
        <w:tabs>
          <w:tab w:val="right" w:leader="dot" w:pos="8528"/>
        </w:tabs>
        <w:spacing w:line="520" w:lineRule="exact"/>
        <w:ind w:left="0" w:leftChars="0"/>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fldChar w:fldCharType="begin"/>
      </w:r>
      <w:r>
        <w:rPr>
          <w:rFonts w:hint="eastAsia" w:ascii="仿宋_GB2312" w:hAnsi="仿宋_GB2312" w:eastAsia="仿宋_GB2312" w:cs="仿宋_GB2312"/>
          <w:b w:val="0"/>
          <w:bCs w:val="0"/>
          <w:color w:val="auto"/>
          <w:sz w:val="30"/>
          <w:szCs w:val="30"/>
          <w:highlight w:val="none"/>
          <w:lang w:val="en-US" w:eastAsia="zh-CN"/>
        </w:rPr>
        <w:instrText xml:space="preserve"> HYPERLINK \l _Toc1880726513 </w:instrText>
      </w:r>
      <w:r>
        <w:rPr>
          <w:rFonts w:hint="eastAsia" w:ascii="仿宋_GB2312" w:hAnsi="仿宋_GB2312" w:eastAsia="仿宋_GB2312" w:cs="仿宋_GB2312"/>
          <w:b w:val="0"/>
          <w:bCs w:val="0"/>
          <w:color w:val="auto"/>
          <w:sz w:val="30"/>
          <w:szCs w:val="30"/>
          <w:highlight w:val="none"/>
          <w:lang w:val="en-US" w:eastAsia="zh-CN"/>
        </w:rPr>
        <w:fldChar w:fldCharType="separate"/>
      </w:r>
      <w:r>
        <w:rPr>
          <w:rFonts w:hint="eastAsia" w:ascii="仿宋_GB2312" w:hAnsi="仿宋_GB2312" w:eastAsia="仿宋_GB2312" w:cs="仿宋_GB2312"/>
          <w:b w:val="0"/>
          <w:bCs w:val="0"/>
          <w:color w:val="auto"/>
          <w:kern w:val="0"/>
          <w:sz w:val="30"/>
          <w:szCs w:val="30"/>
          <w:highlight w:val="none"/>
          <w:lang w:val="en-US" w:eastAsia="zh-CN" w:bidi="ar"/>
        </w:rPr>
        <w:t>7.6航空消防保障</w:t>
      </w:r>
      <w:r>
        <w:rPr>
          <w:rFonts w:hint="eastAsia" w:ascii="仿宋_GB2312" w:hAnsi="仿宋_GB2312" w:eastAsia="仿宋_GB2312" w:cs="仿宋_GB2312"/>
          <w:b w:val="0"/>
          <w:bCs w:val="0"/>
          <w:color w:val="auto"/>
          <w:sz w:val="30"/>
          <w:szCs w:val="30"/>
          <w:highlight w:val="none"/>
          <w:lang w:val="en-US" w:eastAsia="zh-CN"/>
        </w:rPr>
        <w:fldChar w:fldCharType="end"/>
      </w:r>
    </w:p>
    <w:p>
      <w:pPr>
        <w:pStyle w:val="9"/>
        <w:tabs>
          <w:tab w:val="right" w:leader="dot" w:pos="8528"/>
        </w:tabs>
        <w:spacing w:line="520" w:lineRule="exact"/>
        <w:ind w:left="0" w:leftChars="0"/>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fldChar w:fldCharType="begin"/>
      </w:r>
      <w:r>
        <w:rPr>
          <w:rFonts w:hint="eastAsia" w:ascii="仿宋_GB2312" w:hAnsi="仿宋_GB2312" w:eastAsia="仿宋_GB2312" w:cs="仿宋_GB2312"/>
          <w:b w:val="0"/>
          <w:bCs w:val="0"/>
          <w:color w:val="auto"/>
          <w:sz w:val="30"/>
          <w:szCs w:val="30"/>
          <w:highlight w:val="none"/>
          <w:lang w:val="en-US" w:eastAsia="zh-CN"/>
        </w:rPr>
        <w:instrText xml:space="preserve"> HYPERLINK \l _Toc1027457445 </w:instrText>
      </w:r>
      <w:r>
        <w:rPr>
          <w:rFonts w:hint="eastAsia" w:ascii="仿宋_GB2312" w:hAnsi="仿宋_GB2312" w:eastAsia="仿宋_GB2312" w:cs="仿宋_GB2312"/>
          <w:b w:val="0"/>
          <w:bCs w:val="0"/>
          <w:color w:val="auto"/>
          <w:sz w:val="30"/>
          <w:szCs w:val="30"/>
          <w:highlight w:val="none"/>
          <w:lang w:val="en-US" w:eastAsia="zh-CN"/>
        </w:rPr>
        <w:fldChar w:fldCharType="separate"/>
      </w:r>
      <w:r>
        <w:rPr>
          <w:rFonts w:hint="eastAsia" w:ascii="仿宋_GB2312" w:hAnsi="仿宋_GB2312" w:eastAsia="仿宋_GB2312" w:cs="仿宋_GB2312"/>
          <w:b w:val="0"/>
          <w:bCs w:val="0"/>
          <w:color w:val="auto"/>
          <w:kern w:val="0"/>
          <w:sz w:val="30"/>
          <w:szCs w:val="30"/>
          <w:highlight w:val="none"/>
          <w:lang w:val="en-US" w:eastAsia="zh-CN" w:bidi="ar"/>
        </w:rPr>
        <w:t>7.7紧急避难场所保障</w:t>
      </w:r>
      <w:r>
        <w:rPr>
          <w:rFonts w:hint="eastAsia" w:ascii="仿宋_GB2312" w:hAnsi="仿宋_GB2312" w:eastAsia="仿宋_GB2312" w:cs="仿宋_GB2312"/>
          <w:b w:val="0"/>
          <w:bCs w:val="0"/>
          <w:color w:val="auto"/>
          <w:sz w:val="30"/>
          <w:szCs w:val="30"/>
          <w:highlight w:val="none"/>
          <w:lang w:val="en-US" w:eastAsia="zh-CN"/>
        </w:rPr>
        <w:fldChar w:fldCharType="end"/>
      </w:r>
    </w:p>
    <w:p>
      <w:pPr>
        <w:pStyle w:val="9"/>
        <w:tabs>
          <w:tab w:val="right" w:leader="dot" w:pos="8528"/>
        </w:tabs>
        <w:spacing w:line="520" w:lineRule="exact"/>
        <w:ind w:left="0" w:leftChars="0"/>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fldChar w:fldCharType="begin"/>
      </w:r>
      <w:r>
        <w:rPr>
          <w:rFonts w:hint="eastAsia" w:ascii="仿宋_GB2312" w:hAnsi="仿宋_GB2312" w:eastAsia="仿宋_GB2312" w:cs="仿宋_GB2312"/>
          <w:b w:val="0"/>
          <w:bCs w:val="0"/>
          <w:color w:val="auto"/>
          <w:sz w:val="30"/>
          <w:szCs w:val="30"/>
          <w:highlight w:val="none"/>
          <w:lang w:val="en-US" w:eastAsia="zh-CN"/>
        </w:rPr>
        <w:instrText xml:space="preserve"> HYPERLINK \l _Toc436802032 </w:instrText>
      </w:r>
      <w:r>
        <w:rPr>
          <w:rFonts w:hint="eastAsia" w:ascii="仿宋_GB2312" w:hAnsi="仿宋_GB2312" w:eastAsia="仿宋_GB2312" w:cs="仿宋_GB2312"/>
          <w:b w:val="0"/>
          <w:bCs w:val="0"/>
          <w:color w:val="auto"/>
          <w:sz w:val="30"/>
          <w:szCs w:val="30"/>
          <w:highlight w:val="none"/>
          <w:lang w:val="en-US" w:eastAsia="zh-CN"/>
        </w:rPr>
        <w:fldChar w:fldCharType="separate"/>
      </w:r>
      <w:r>
        <w:rPr>
          <w:rFonts w:hint="eastAsia" w:ascii="仿宋_GB2312" w:hAnsi="仿宋_GB2312" w:eastAsia="仿宋_GB2312" w:cs="仿宋_GB2312"/>
          <w:b w:val="0"/>
          <w:bCs w:val="0"/>
          <w:color w:val="auto"/>
          <w:kern w:val="0"/>
          <w:sz w:val="30"/>
          <w:szCs w:val="30"/>
          <w:highlight w:val="none"/>
          <w:lang w:val="en-US" w:eastAsia="zh-CN" w:bidi="ar"/>
        </w:rPr>
        <w:t>7.8经费保障</w:t>
      </w:r>
      <w:r>
        <w:rPr>
          <w:rFonts w:hint="eastAsia" w:ascii="仿宋_GB2312" w:hAnsi="仿宋_GB2312" w:eastAsia="仿宋_GB2312" w:cs="仿宋_GB2312"/>
          <w:b w:val="0"/>
          <w:bCs w:val="0"/>
          <w:color w:val="auto"/>
          <w:sz w:val="30"/>
          <w:szCs w:val="30"/>
          <w:highlight w:val="none"/>
          <w:lang w:val="en-US" w:eastAsia="zh-CN"/>
        </w:rPr>
        <w:fldChar w:fldCharType="end"/>
      </w:r>
    </w:p>
    <w:p>
      <w:pPr>
        <w:pStyle w:val="8"/>
        <w:tabs>
          <w:tab w:val="right" w:leader="dot" w:pos="8528"/>
        </w:tabs>
        <w:spacing w:line="520" w:lineRule="exact"/>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lang w:val="en-US" w:eastAsia="zh-CN"/>
        </w:rPr>
        <w:fldChar w:fldCharType="begin"/>
      </w:r>
      <w:r>
        <w:rPr>
          <w:rFonts w:hint="eastAsia" w:ascii="黑体" w:hAnsi="黑体" w:eastAsia="黑体" w:cs="黑体"/>
          <w:b w:val="0"/>
          <w:bCs w:val="0"/>
          <w:color w:val="auto"/>
          <w:sz w:val="30"/>
          <w:szCs w:val="30"/>
          <w:highlight w:val="none"/>
          <w:lang w:val="en-US" w:eastAsia="zh-CN"/>
        </w:rPr>
        <w:instrText xml:space="preserve"> HYPERLINK \l _Toc612612973 </w:instrText>
      </w:r>
      <w:r>
        <w:rPr>
          <w:rFonts w:hint="eastAsia" w:ascii="黑体" w:hAnsi="黑体" w:eastAsia="黑体" w:cs="黑体"/>
          <w:b w:val="0"/>
          <w:bCs w:val="0"/>
          <w:color w:val="auto"/>
          <w:sz w:val="30"/>
          <w:szCs w:val="30"/>
          <w:highlight w:val="none"/>
          <w:lang w:val="en-US" w:eastAsia="zh-CN"/>
        </w:rPr>
        <w:fldChar w:fldCharType="separate"/>
      </w:r>
      <w:r>
        <w:rPr>
          <w:rFonts w:hint="eastAsia" w:ascii="黑体" w:hAnsi="黑体" w:eastAsia="黑体" w:cs="黑体"/>
          <w:b w:val="0"/>
          <w:bCs w:val="0"/>
          <w:color w:val="auto"/>
          <w:kern w:val="0"/>
          <w:sz w:val="30"/>
          <w:szCs w:val="30"/>
          <w:highlight w:val="none"/>
          <w:lang w:val="en-US" w:eastAsia="zh-CN" w:bidi="ar"/>
        </w:rPr>
        <w:t>8后期处置</w:t>
      </w:r>
      <w:r>
        <w:rPr>
          <w:rFonts w:hint="eastAsia" w:ascii="黑体" w:hAnsi="黑体" w:eastAsia="黑体" w:cs="黑体"/>
          <w:b w:val="0"/>
          <w:bCs w:val="0"/>
          <w:color w:val="auto"/>
          <w:sz w:val="30"/>
          <w:szCs w:val="30"/>
          <w:highlight w:val="none"/>
          <w:lang w:val="en-US" w:eastAsia="zh-CN"/>
        </w:rPr>
        <w:fldChar w:fldCharType="end"/>
      </w:r>
    </w:p>
    <w:p>
      <w:pPr>
        <w:pStyle w:val="9"/>
        <w:tabs>
          <w:tab w:val="right" w:leader="dot" w:pos="8528"/>
        </w:tabs>
        <w:spacing w:line="520" w:lineRule="exact"/>
        <w:ind w:left="0" w:leftChars="0"/>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fldChar w:fldCharType="begin"/>
      </w:r>
      <w:r>
        <w:rPr>
          <w:rFonts w:hint="eastAsia" w:ascii="仿宋_GB2312" w:hAnsi="仿宋_GB2312" w:eastAsia="仿宋_GB2312" w:cs="仿宋_GB2312"/>
          <w:b w:val="0"/>
          <w:bCs w:val="0"/>
          <w:color w:val="auto"/>
          <w:sz w:val="30"/>
          <w:szCs w:val="30"/>
          <w:highlight w:val="none"/>
          <w:lang w:val="en-US" w:eastAsia="zh-CN"/>
        </w:rPr>
        <w:instrText xml:space="preserve"> HYPERLINK \l _Toc1507340374 </w:instrText>
      </w:r>
      <w:r>
        <w:rPr>
          <w:rFonts w:hint="eastAsia" w:ascii="仿宋_GB2312" w:hAnsi="仿宋_GB2312" w:eastAsia="仿宋_GB2312" w:cs="仿宋_GB2312"/>
          <w:b w:val="0"/>
          <w:bCs w:val="0"/>
          <w:color w:val="auto"/>
          <w:sz w:val="30"/>
          <w:szCs w:val="30"/>
          <w:highlight w:val="none"/>
          <w:lang w:val="en-US" w:eastAsia="zh-CN"/>
        </w:rPr>
        <w:fldChar w:fldCharType="separate"/>
      </w:r>
      <w:r>
        <w:rPr>
          <w:rFonts w:hint="eastAsia" w:ascii="仿宋_GB2312" w:hAnsi="仿宋_GB2312" w:eastAsia="仿宋_GB2312" w:cs="仿宋_GB2312"/>
          <w:b w:val="0"/>
          <w:bCs w:val="0"/>
          <w:color w:val="auto"/>
          <w:kern w:val="0"/>
          <w:sz w:val="30"/>
          <w:szCs w:val="30"/>
          <w:highlight w:val="none"/>
          <w:lang w:val="en-US" w:eastAsia="zh-CN" w:bidi="ar"/>
        </w:rPr>
        <w:t>8.1火灾评估</w:t>
      </w:r>
      <w:r>
        <w:rPr>
          <w:rFonts w:hint="eastAsia" w:ascii="仿宋_GB2312" w:hAnsi="仿宋_GB2312" w:eastAsia="仿宋_GB2312" w:cs="仿宋_GB2312"/>
          <w:b w:val="0"/>
          <w:bCs w:val="0"/>
          <w:color w:val="auto"/>
          <w:sz w:val="30"/>
          <w:szCs w:val="30"/>
          <w:highlight w:val="none"/>
          <w:lang w:val="en-US" w:eastAsia="zh-CN"/>
        </w:rPr>
        <w:fldChar w:fldCharType="end"/>
      </w:r>
    </w:p>
    <w:p>
      <w:pPr>
        <w:pStyle w:val="9"/>
        <w:tabs>
          <w:tab w:val="right" w:leader="dot" w:pos="8528"/>
        </w:tabs>
        <w:spacing w:line="560" w:lineRule="exact"/>
        <w:ind w:left="0" w:leftChars="0"/>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fldChar w:fldCharType="begin"/>
      </w:r>
      <w:r>
        <w:rPr>
          <w:rFonts w:hint="eastAsia" w:ascii="仿宋_GB2312" w:hAnsi="仿宋_GB2312" w:eastAsia="仿宋_GB2312" w:cs="仿宋_GB2312"/>
          <w:b w:val="0"/>
          <w:bCs w:val="0"/>
          <w:color w:val="auto"/>
          <w:sz w:val="30"/>
          <w:szCs w:val="30"/>
          <w:highlight w:val="none"/>
          <w:lang w:val="en-US" w:eastAsia="zh-CN"/>
        </w:rPr>
        <w:instrText xml:space="preserve"> HYPERLINK \l _Toc1579801749 </w:instrText>
      </w:r>
      <w:r>
        <w:rPr>
          <w:rFonts w:hint="eastAsia" w:ascii="仿宋_GB2312" w:hAnsi="仿宋_GB2312" w:eastAsia="仿宋_GB2312" w:cs="仿宋_GB2312"/>
          <w:b w:val="0"/>
          <w:bCs w:val="0"/>
          <w:color w:val="auto"/>
          <w:sz w:val="30"/>
          <w:szCs w:val="30"/>
          <w:highlight w:val="none"/>
          <w:lang w:val="en-US" w:eastAsia="zh-CN"/>
        </w:rPr>
        <w:fldChar w:fldCharType="separate"/>
      </w:r>
      <w:r>
        <w:rPr>
          <w:rFonts w:hint="eastAsia" w:ascii="仿宋_GB2312" w:hAnsi="仿宋_GB2312" w:eastAsia="仿宋_GB2312" w:cs="仿宋_GB2312"/>
          <w:b w:val="0"/>
          <w:bCs w:val="0"/>
          <w:color w:val="auto"/>
          <w:kern w:val="0"/>
          <w:sz w:val="30"/>
          <w:szCs w:val="30"/>
          <w:highlight w:val="none"/>
          <w:lang w:val="en-US" w:eastAsia="zh-CN" w:bidi="ar"/>
        </w:rPr>
        <w:t>8.2</w:t>
      </w:r>
      <w:bookmarkStart w:id="528" w:name="_GoBack"/>
      <w:bookmarkEnd w:id="528"/>
      <w:r>
        <w:rPr>
          <w:rFonts w:hint="eastAsia" w:ascii="仿宋_GB2312" w:hAnsi="仿宋_GB2312" w:eastAsia="仿宋_GB2312" w:cs="仿宋_GB2312"/>
          <w:b w:val="0"/>
          <w:bCs w:val="0"/>
          <w:color w:val="auto"/>
          <w:kern w:val="0"/>
          <w:sz w:val="30"/>
          <w:szCs w:val="30"/>
          <w:highlight w:val="none"/>
          <w:lang w:val="en-US" w:eastAsia="zh-CN" w:bidi="ar"/>
        </w:rPr>
        <w:t>火因火案查处</w:t>
      </w:r>
      <w:r>
        <w:rPr>
          <w:rFonts w:hint="eastAsia" w:ascii="仿宋_GB2312" w:hAnsi="仿宋_GB2312" w:eastAsia="仿宋_GB2312" w:cs="仿宋_GB2312"/>
          <w:b w:val="0"/>
          <w:bCs w:val="0"/>
          <w:color w:val="auto"/>
          <w:sz w:val="30"/>
          <w:szCs w:val="30"/>
          <w:highlight w:val="none"/>
          <w:lang w:val="en-US" w:eastAsia="zh-CN"/>
        </w:rPr>
        <w:fldChar w:fldCharType="end"/>
      </w:r>
    </w:p>
    <w:p>
      <w:pPr>
        <w:pStyle w:val="9"/>
        <w:tabs>
          <w:tab w:val="right" w:leader="dot" w:pos="8528"/>
        </w:tabs>
        <w:spacing w:line="520" w:lineRule="exact"/>
        <w:ind w:left="0" w:leftChars="0"/>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fldChar w:fldCharType="begin"/>
      </w:r>
      <w:r>
        <w:rPr>
          <w:rFonts w:hint="eastAsia" w:ascii="仿宋_GB2312" w:hAnsi="仿宋_GB2312" w:eastAsia="仿宋_GB2312" w:cs="仿宋_GB2312"/>
          <w:b w:val="0"/>
          <w:bCs w:val="0"/>
          <w:color w:val="auto"/>
          <w:sz w:val="30"/>
          <w:szCs w:val="30"/>
          <w:highlight w:val="none"/>
          <w:lang w:val="en-US" w:eastAsia="zh-CN"/>
        </w:rPr>
        <w:instrText xml:space="preserve"> HYPERLINK \l _Toc975854661 </w:instrText>
      </w:r>
      <w:r>
        <w:rPr>
          <w:rFonts w:hint="eastAsia" w:ascii="仿宋_GB2312" w:hAnsi="仿宋_GB2312" w:eastAsia="仿宋_GB2312" w:cs="仿宋_GB2312"/>
          <w:b w:val="0"/>
          <w:bCs w:val="0"/>
          <w:color w:val="auto"/>
          <w:sz w:val="30"/>
          <w:szCs w:val="30"/>
          <w:highlight w:val="none"/>
          <w:lang w:val="en-US" w:eastAsia="zh-CN"/>
        </w:rPr>
        <w:fldChar w:fldCharType="separate"/>
      </w:r>
      <w:r>
        <w:rPr>
          <w:rFonts w:hint="eastAsia" w:ascii="仿宋_GB2312" w:hAnsi="仿宋_GB2312" w:eastAsia="仿宋_GB2312" w:cs="仿宋_GB2312"/>
          <w:b w:val="0"/>
          <w:bCs w:val="0"/>
          <w:color w:val="auto"/>
          <w:kern w:val="0"/>
          <w:sz w:val="30"/>
          <w:szCs w:val="30"/>
          <w:highlight w:val="none"/>
          <w:lang w:val="en-US" w:eastAsia="zh-CN" w:bidi="ar"/>
        </w:rPr>
        <w:t>8.3约谈整改</w:t>
      </w:r>
      <w:r>
        <w:rPr>
          <w:rFonts w:hint="eastAsia" w:ascii="仿宋_GB2312" w:hAnsi="仿宋_GB2312" w:eastAsia="仿宋_GB2312" w:cs="仿宋_GB2312"/>
          <w:b w:val="0"/>
          <w:bCs w:val="0"/>
          <w:color w:val="auto"/>
          <w:sz w:val="30"/>
          <w:szCs w:val="30"/>
          <w:highlight w:val="none"/>
          <w:lang w:val="en-US" w:eastAsia="zh-CN"/>
        </w:rPr>
        <w:fldChar w:fldCharType="end"/>
      </w:r>
    </w:p>
    <w:p>
      <w:pPr>
        <w:pStyle w:val="9"/>
        <w:tabs>
          <w:tab w:val="right" w:leader="dot" w:pos="8528"/>
        </w:tabs>
        <w:spacing w:line="520" w:lineRule="exact"/>
        <w:ind w:left="0" w:leftChars="0"/>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fldChar w:fldCharType="begin"/>
      </w:r>
      <w:r>
        <w:rPr>
          <w:rFonts w:hint="eastAsia" w:ascii="仿宋_GB2312" w:hAnsi="仿宋_GB2312" w:eastAsia="仿宋_GB2312" w:cs="仿宋_GB2312"/>
          <w:b w:val="0"/>
          <w:bCs w:val="0"/>
          <w:color w:val="auto"/>
          <w:sz w:val="30"/>
          <w:szCs w:val="30"/>
          <w:highlight w:val="none"/>
          <w:lang w:val="en-US" w:eastAsia="zh-CN"/>
        </w:rPr>
        <w:instrText xml:space="preserve"> HYPERLINK \l _Toc1237211032 </w:instrText>
      </w:r>
      <w:r>
        <w:rPr>
          <w:rFonts w:hint="eastAsia" w:ascii="仿宋_GB2312" w:hAnsi="仿宋_GB2312" w:eastAsia="仿宋_GB2312" w:cs="仿宋_GB2312"/>
          <w:b w:val="0"/>
          <w:bCs w:val="0"/>
          <w:color w:val="auto"/>
          <w:sz w:val="30"/>
          <w:szCs w:val="30"/>
          <w:highlight w:val="none"/>
          <w:lang w:val="en-US" w:eastAsia="zh-CN"/>
        </w:rPr>
        <w:fldChar w:fldCharType="separate"/>
      </w:r>
      <w:r>
        <w:rPr>
          <w:rFonts w:hint="eastAsia" w:ascii="仿宋_GB2312" w:hAnsi="仿宋_GB2312" w:eastAsia="仿宋_GB2312" w:cs="仿宋_GB2312"/>
          <w:b w:val="0"/>
          <w:bCs w:val="0"/>
          <w:color w:val="auto"/>
          <w:kern w:val="0"/>
          <w:sz w:val="30"/>
          <w:szCs w:val="30"/>
          <w:highlight w:val="none"/>
          <w:lang w:val="en-US" w:eastAsia="zh-CN" w:bidi="ar"/>
        </w:rPr>
        <w:t>8.4责任追究</w:t>
      </w:r>
      <w:r>
        <w:rPr>
          <w:rFonts w:hint="eastAsia" w:ascii="仿宋_GB2312" w:hAnsi="仿宋_GB2312" w:eastAsia="仿宋_GB2312" w:cs="仿宋_GB2312"/>
          <w:b w:val="0"/>
          <w:bCs w:val="0"/>
          <w:color w:val="auto"/>
          <w:sz w:val="30"/>
          <w:szCs w:val="30"/>
          <w:highlight w:val="none"/>
          <w:lang w:val="en-US" w:eastAsia="zh-CN"/>
        </w:rPr>
        <w:fldChar w:fldCharType="end"/>
      </w:r>
    </w:p>
    <w:p>
      <w:pPr>
        <w:pStyle w:val="9"/>
        <w:tabs>
          <w:tab w:val="right" w:leader="dot" w:pos="8528"/>
        </w:tabs>
        <w:spacing w:line="520" w:lineRule="exact"/>
        <w:ind w:left="0" w:leftChars="0"/>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fldChar w:fldCharType="begin"/>
      </w:r>
      <w:r>
        <w:rPr>
          <w:rFonts w:hint="eastAsia" w:ascii="仿宋_GB2312" w:hAnsi="仿宋_GB2312" w:eastAsia="仿宋_GB2312" w:cs="仿宋_GB2312"/>
          <w:b w:val="0"/>
          <w:bCs w:val="0"/>
          <w:color w:val="auto"/>
          <w:sz w:val="30"/>
          <w:szCs w:val="30"/>
          <w:highlight w:val="none"/>
          <w:lang w:val="en-US" w:eastAsia="zh-CN"/>
        </w:rPr>
        <w:instrText xml:space="preserve"> HYPERLINK \l _Toc1719493447 </w:instrText>
      </w:r>
      <w:r>
        <w:rPr>
          <w:rFonts w:hint="eastAsia" w:ascii="仿宋_GB2312" w:hAnsi="仿宋_GB2312" w:eastAsia="仿宋_GB2312" w:cs="仿宋_GB2312"/>
          <w:b w:val="0"/>
          <w:bCs w:val="0"/>
          <w:color w:val="auto"/>
          <w:sz w:val="30"/>
          <w:szCs w:val="30"/>
          <w:highlight w:val="none"/>
          <w:lang w:val="en-US" w:eastAsia="zh-CN"/>
        </w:rPr>
        <w:fldChar w:fldCharType="separate"/>
      </w:r>
      <w:r>
        <w:rPr>
          <w:rFonts w:hint="eastAsia" w:ascii="仿宋_GB2312" w:hAnsi="仿宋_GB2312" w:eastAsia="仿宋_GB2312" w:cs="仿宋_GB2312"/>
          <w:b w:val="0"/>
          <w:bCs w:val="0"/>
          <w:color w:val="auto"/>
          <w:kern w:val="0"/>
          <w:sz w:val="30"/>
          <w:szCs w:val="30"/>
          <w:highlight w:val="none"/>
          <w:lang w:val="en-US" w:eastAsia="zh-CN" w:bidi="ar"/>
        </w:rPr>
        <w:t>8.5工作总结</w:t>
      </w:r>
      <w:r>
        <w:rPr>
          <w:rFonts w:hint="eastAsia" w:ascii="仿宋_GB2312" w:hAnsi="仿宋_GB2312" w:eastAsia="仿宋_GB2312" w:cs="仿宋_GB2312"/>
          <w:b w:val="0"/>
          <w:bCs w:val="0"/>
          <w:color w:val="auto"/>
          <w:sz w:val="30"/>
          <w:szCs w:val="30"/>
          <w:highlight w:val="none"/>
          <w:lang w:val="en-US" w:eastAsia="zh-CN"/>
        </w:rPr>
        <w:fldChar w:fldCharType="end"/>
      </w:r>
    </w:p>
    <w:p>
      <w:pPr>
        <w:pStyle w:val="9"/>
        <w:tabs>
          <w:tab w:val="right" w:leader="dot" w:pos="8528"/>
        </w:tabs>
        <w:spacing w:line="520" w:lineRule="exact"/>
        <w:ind w:left="0" w:leftChars="0"/>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fldChar w:fldCharType="begin"/>
      </w:r>
      <w:r>
        <w:rPr>
          <w:rFonts w:hint="eastAsia" w:ascii="仿宋_GB2312" w:hAnsi="仿宋_GB2312" w:eastAsia="仿宋_GB2312" w:cs="仿宋_GB2312"/>
          <w:b w:val="0"/>
          <w:bCs w:val="0"/>
          <w:color w:val="auto"/>
          <w:sz w:val="30"/>
          <w:szCs w:val="30"/>
          <w:highlight w:val="none"/>
          <w:lang w:val="en-US" w:eastAsia="zh-CN"/>
        </w:rPr>
        <w:instrText xml:space="preserve"> HYPERLINK \l _Toc1107131621 </w:instrText>
      </w:r>
      <w:r>
        <w:rPr>
          <w:rFonts w:hint="eastAsia" w:ascii="仿宋_GB2312" w:hAnsi="仿宋_GB2312" w:eastAsia="仿宋_GB2312" w:cs="仿宋_GB2312"/>
          <w:b w:val="0"/>
          <w:bCs w:val="0"/>
          <w:color w:val="auto"/>
          <w:sz w:val="30"/>
          <w:szCs w:val="30"/>
          <w:highlight w:val="none"/>
          <w:lang w:val="en-US" w:eastAsia="zh-CN"/>
        </w:rPr>
        <w:fldChar w:fldCharType="separate"/>
      </w:r>
      <w:r>
        <w:rPr>
          <w:rFonts w:hint="eastAsia" w:ascii="仿宋_GB2312" w:hAnsi="仿宋_GB2312" w:eastAsia="仿宋_GB2312" w:cs="仿宋_GB2312"/>
          <w:b w:val="0"/>
          <w:bCs w:val="0"/>
          <w:color w:val="auto"/>
          <w:kern w:val="0"/>
          <w:sz w:val="30"/>
          <w:szCs w:val="30"/>
          <w:highlight w:val="none"/>
          <w:lang w:val="en-US" w:eastAsia="zh-CN" w:bidi="ar"/>
        </w:rPr>
        <w:t>8.6表彰奖励</w:t>
      </w:r>
      <w:r>
        <w:rPr>
          <w:rFonts w:hint="eastAsia" w:ascii="仿宋_GB2312" w:hAnsi="仿宋_GB2312" w:eastAsia="仿宋_GB2312" w:cs="仿宋_GB2312"/>
          <w:b w:val="0"/>
          <w:bCs w:val="0"/>
          <w:color w:val="auto"/>
          <w:sz w:val="30"/>
          <w:szCs w:val="30"/>
          <w:highlight w:val="none"/>
          <w:lang w:val="en-US" w:eastAsia="zh-CN"/>
        </w:rPr>
        <w:fldChar w:fldCharType="end"/>
      </w:r>
    </w:p>
    <w:p>
      <w:pPr>
        <w:pStyle w:val="8"/>
        <w:tabs>
          <w:tab w:val="right" w:leader="dot" w:pos="8528"/>
        </w:tabs>
        <w:spacing w:line="520" w:lineRule="exact"/>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lang w:val="en-US" w:eastAsia="zh-CN"/>
        </w:rPr>
        <w:fldChar w:fldCharType="begin"/>
      </w:r>
      <w:r>
        <w:rPr>
          <w:rFonts w:hint="eastAsia" w:ascii="黑体" w:hAnsi="黑体" w:eastAsia="黑体" w:cs="黑体"/>
          <w:b w:val="0"/>
          <w:bCs w:val="0"/>
          <w:color w:val="auto"/>
          <w:sz w:val="30"/>
          <w:szCs w:val="30"/>
          <w:highlight w:val="none"/>
          <w:lang w:val="en-US" w:eastAsia="zh-CN"/>
        </w:rPr>
        <w:instrText xml:space="preserve"> HYPERLINK \l _Toc2004539720 </w:instrText>
      </w:r>
      <w:r>
        <w:rPr>
          <w:rFonts w:hint="eastAsia" w:ascii="黑体" w:hAnsi="黑体" w:eastAsia="黑体" w:cs="黑体"/>
          <w:b w:val="0"/>
          <w:bCs w:val="0"/>
          <w:color w:val="auto"/>
          <w:sz w:val="30"/>
          <w:szCs w:val="30"/>
          <w:highlight w:val="none"/>
          <w:lang w:val="en-US" w:eastAsia="zh-CN"/>
        </w:rPr>
        <w:fldChar w:fldCharType="separate"/>
      </w:r>
      <w:r>
        <w:rPr>
          <w:rFonts w:hint="eastAsia" w:ascii="黑体" w:hAnsi="黑体" w:eastAsia="黑体" w:cs="黑体"/>
          <w:b w:val="0"/>
          <w:bCs w:val="0"/>
          <w:color w:val="auto"/>
          <w:kern w:val="0"/>
          <w:sz w:val="30"/>
          <w:szCs w:val="30"/>
          <w:highlight w:val="none"/>
          <w:lang w:val="en-US" w:eastAsia="zh-CN" w:bidi="ar"/>
        </w:rPr>
        <w:t>9附则</w:t>
      </w:r>
      <w:r>
        <w:rPr>
          <w:rFonts w:hint="eastAsia" w:ascii="黑体" w:hAnsi="黑体" w:eastAsia="黑体" w:cs="黑体"/>
          <w:b w:val="0"/>
          <w:bCs w:val="0"/>
          <w:color w:val="auto"/>
          <w:sz w:val="30"/>
          <w:szCs w:val="30"/>
          <w:highlight w:val="none"/>
          <w:lang w:val="en-US" w:eastAsia="zh-CN"/>
        </w:rPr>
        <w:fldChar w:fldCharType="end"/>
      </w:r>
    </w:p>
    <w:p>
      <w:pPr>
        <w:pStyle w:val="9"/>
        <w:tabs>
          <w:tab w:val="right" w:leader="dot" w:pos="8528"/>
        </w:tabs>
        <w:spacing w:line="520" w:lineRule="exact"/>
        <w:ind w:left="0" w:leftChars="0"/>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fldChar w:fldCharType="begin"/>
      </w:r>
      <w:r>
        <w:rPr>
          <w:rFonts w:hint="eastAsia" w:ascii="仿宋_GB2312" w:hAnsi="仿宋_GB2312" w:eastAsia="仿宋_GB2312" w:cs="仿宋_GB2312"/>
          <w:b w:val="0"/>
          <w:bCs w:val="0"/>
          <w:color w:val="auto"/>
          <w:sz w:val="30"/>
          <w:szCs w:val="30"/>
          <w:highlight w:val="none"/>
          <w:lang w:val="en-US" w:eastAsia="zh-CN"/>
        </w:rPr>
        <w:instrText xml:space="preserve"> HYPERLINK \l _Toc1363158584 </w:instrText>
      </w:r>
      <w:r>
        <w:rPr>
          <w:rFonts w:hint="eastAsia" w:ascii="仿宋_GB2312" w:hAnsi="仿宋_GB2312" w:eastAsia="仿宋_GB2312" w:cs="仿宋_GB2312"/>
          <w:b w:val="0"/>
          <w:bCs w:val="0"/>
          <w:color w:val="auto"/>
          <w:sz w:val="30"/>
          <w:szCs w:val="30"/>
          <w:highlight w:val="none"/>
          <w:lang w:val="en-US" w:eastAsia="zh-CN"/>
        </w:rPr>
        <w:fldChar w:fldCharType="separate"/>
      </w:r>
      <w:r>
        <w:rPr>
          <w:rFonts w:hint="eastAsia" w:ascii="仿宋_GB2312" w:hAnsi="仿宋_GB2312" w:eastAsia="仿宋_GB2312" w:cs="仿宋_GB2312"/>
          <w:b w:val="0"/>
          <w:bCs w:val="0"/>
          <w:color w:val="auto"/>
          <w:kern w:val="0"/>
          <w:sz w:val="30"/>
          <w:szCs w:val="30"/>
          <w:highlight w:val="none"/>
          <w:lang w:val="en-US" w:eastAsia="zh-CN" w:bidi="ar"/>
        </w:rPr>
        <w:t>9.1预案培训</w:t>
      </w:r>
      <w:r>
        <w:rPr>
          <w:rFonts w:hint="eastAsia" w:ascii="仿宋_GB2312" w:hAnsi="仿宋_GB2312" w:eastAsia="仿宋_GB2312" w:cs="仿宋_GB2312"/>
          <w:b w:val="0"/>
          <w:bCs w:val="0"/>
          <w:color w:val="auto"/>
          <w:sz w:val="30"/>
          <w:szCs w:val="30"/>
          <w:highlight w:val="none"/>
          <w:lang w:val="en-US" w:eastAsia="zh-CN"/>
        </w:rPr>
        <w:fldChar w:fldCharType="end"/>
      </w:r>
    </w:p>
    <w:p>
      <w:pPr>
        <w:pStyle w:val="9"/>
        <w:tabs>
          <w:tab w:val="right" w:leader="dot" w:pos="8528"/>
        </w:tabs>
        <w:spacing w:line="540" w:lineRule="exact"/>
        <w:ind w:left="0" w:leftChars="0"/>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fldChar w:fldCharType="begin"/>
      </w:r>
      <w:r>
        <w:rPr>
          <w:rFonts w:hint="eastAsia" w:ascii="仿宋_GB2312" w:hAnsi="仿宋_GB2312" w:eastAsia="仿宋_GB2312" w:cs="仿宋_GB2312"/>
          <w:b w:val="0"/>
          <w:bCs w:val="0"/>
          <w:color w:val="auto"/>
          <w:sz w:val="30"/>
          <w:szCs w:val="30"/>
          <w:highlight w:val="none"/>
          <w:lang w:val="en-US" w:eastAsia="zh-CN"/>
        </w:rPr>
        <w:instrText xml:space="preserve"> HYPERLINK \l _Toc494298433 </w:instrText>
      </w:r>
      <w:r>
        <w:rPr>
          <w:rFonts w:hint="eastAsia" w:ascii="仿宋_GB2312" w:hAnsi="仿宋_GB2312" w:eastAsia="仿宋_GB2312" w:cs="仿宋_GB2312"/>
          <w:b w:val="0"/>
          <w:bCs w:val="0"/>
          <w:color w:val="auto"/>
          <w:sz w:val="30"/>
          <w:szCs w:val="30"/>
          <w:highlight w:val="none"/>
          <w:lang w:val="en-US" w:eastAsia="zh-CN"/>
        </w:rPr>
        <w:fldChar w:fldCharType="separate"/>
      </w:r>
      <w:r>
        <w:rPr>
          <w:rFonts w:hint="eastAsia" w:ascii="仿宋_GB2312" w:hAnsi="仿宋_GB2312" w:eastAsia="仿宋_GB2312" w:cs="仿宋_GB2312"/>
          <w:b w:val="0"/>
          <w:bCs w:val="0"/>
          <w:color w:val="auto"/>
          <w:kern w:val="0"/>
          <w:sz w:val="30"/>
          <w:szCs w:val="30"/>
          <w:highlight w:val="none"/>
          <w:lang w:val="en-US" w:eastAsia="zh-CN" w:bidi="ar"/>
        </w:rPr>
        <w:t>9.2预案演练</w:t>
      </w:r>
      <w:r>
        <w:rPr>
          <w:rFonts w:hint="eastAsia" w:ascii="仿宋_GB2312" w:hAnsi="仿宋_GB2312" w:eastAsia="仿宋_GB2312" w:cs="仿宋_GB2312"/>
          <w:b w:val="0"/>
          <w:bCs w:val="0"/>
          <w:color w:val="auto"/>
          <w:sz w:val="30"/>
          <w:szCs w:val="30"/>
          <w:highlight w:val="none"/>
          <w:lang w:val="en-US" w:eastAsia="zh-CN"/>
        </w:rPr>
        <w:fldChar w:fldCharType="end"/>
      </w:r>
    </w:p>
    <w:p>
      <w:pPr>
        <w:pStyle w:val="9"/>
        <w:tabs>
          <w:tab w:val="right" w:leader="dot" w:pos="8528"/>
        </w:tabs>
        <w:spacing w:line="520" w:lineRule="exact"/>
        <w:ind w:left="0" w:leftChars="0"/>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fldChar w:fldCharType="begin"/>
      </w:r>
      <w:r>
        <w:rPr>
          <w:rFonts w:hint="eastAsia" w:ascii="仿宋_GB2312" w:hAnsi="仿宋_GB2312" w:eastAsia="仿宋_GB2312" w:cs="仿宋_GB2312"/>
          <w:b w:val="0"/>
          <w:bCs w:val="0"/>
          <w:color w:val="auto"/>
          <w:sz w:val="30"/>
          <w:szCs w:val="30"/>
          <w:highlight w:val="none"/>
          <w:lang w:val="en-US" w:eastAsia="zh-CN"/>
        </w:rPr>
        <w:instrText xml:space="preserve"> HYPERLINK \l _Toc1185974759 </w:instrText>
      </w:r>
      <w:r>
        <w:rPr>
          <w:rFonts w:hint="eastAsia" w:ascii="仿宋_GB2312" w:hAnsi="仿宋_GB2312" w:eastAsia="仿宋_GB2312" w:cs="仿宋_GB2312"/>
          <w:b w:val="0"/>
          <w:bCs w:val="0"/>
          <w:color w:val="auto"/>
          <w:sz w:val="30"/>
          <w:szCs w:val="30"/>
          <w:highlight w:val="none"/>
          <w:lang w:val="en-US" w:eastAsia="zh-CN"/>
        </w:rPr>
        <w:fldChar w:fldCharType="separate"/>
      </w:r>
      <w:r>
        <w:rPr>
          <w:rFonts w:hint="eastAsia" w:ascii="仿宋_GB2312" w:hAnsi="仿宋_GB2312" w:eastAsia="仿宋_GB2312" w:cs="仿宋_GB2312"/>
          <w:b w:val="0"/>
          <w:bCs w:val="0"/>
          <w:color w:val="auto"/>
          <w:kern w:val="0"/>
          <w:sz w:val="30"/>
          <w:szCs w:val="30"/>
          <w:highlight w:val="none"/>
          <w:lang w:val="en-US" w:eastAsia="zh-CN" w:bidi="ar"/>
        </w:rPr>
        <w:t>9.3预案管理与更新</w:t>
      </w:r>
      <w:r>
        <w:rPr>
          <w:rFonts w:hint="eastAsia" w:ascii="仿宋_GB2312" w:hAnsi="仿宋_GB2312" w:eastAsia="仿宋_GB2312" w:cs="仿宋_GB2312"/>
          <w:b w:val="0"/>
          <w:bCs w:val="0"/>
          <w:color w:val="auto"/>
          <w:sz w:val="30"/>
          <w:szCs w:val="30"/>
          <w:highlight w:val="none"/>
          <w:lang w:val="en-US" w:eastAsia="zh-CN"/>
        </w:rPr>
        <w:fldChar w:fldCharType="end"/>
      </w:r>
    </w:p>
    <w:p>
      <w:pPr>
        <w:pStyle w:val="9"/>
        <w:tabs>
          <w:tab w:val="right" w:leader="dot" w:pos="8528"/>
        </w:tabs>
        <w:spacing w:line="520" w:lineRule="exact"/>
        <w:ind w:left="0" w:leftChars="0"/>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fldChar w:fldCharType="begin"/>
      </w:r>
      <w:r>
        <w:rPr>
          <w:rFonts w:hint="eastAsia" w:ascii="仿宋_GB2312" w:hAnsi="仿宋_GB2312" w:eastAsia="仿宋_GB2312" w:cs="仿宋_GB2312"/>
          <w:b w:val="0"/>
          <w:bCs w:val="0"/>
          <w:color w:val="auto"/>
          <w:sz w:val="30"/>
          <w:szCs w:val="30"/>
          <w:highlight w:val="none"/>
          <w:lang w:val="en-US" w:eastAsia="zh-CN"/>
        </w:rPr>
        <w:instrText xml:space="preserve"> HYPERLINK \l _Toc710266277 </w:instrText>
      </w:r>
      <w:r>
        <w:rPr>
          <w:rFonts w:hint="eastAsia" w:ascii="仿宋_GB2312" w:hAnsi="仿宋_GB2312" w:eastAsia="仿宋_GB2312" w:cs="仿宋_GB2312"/>
          <w:b w:val="0"/>
          <w:bCs w:val="0"/>
          <w:color w:val="auto"/>
          <w:sz w:val="30"/>
          <w:szCs w:val="30"/>
          <w:highlight w:val="none"/>
          <w:lang w:val="en-US" w:eastAsia="zh-CN"/>
        </w:rPr>
        <w:fldChar w:fldCharType="separate"/>
      </w:r>
      <w:r>
        <w:rPr>
          <w:rFonts w:hint="eastAsia" w:ascii="仿宋_GB2312" w:hAnsi="仿宋_GB2312" w:eastAsia="仿宋_GB2312" w:cs="仿宋_GB2312"/>
          <w:b w:val="0"/>
          <w:bCs w:val="0"/>
          <w:color w:val="auto"/>
          <w:kern w:val="0"/>
          <w:sz w:val="30"/>
          <w:szCs w:val="30"/>
          <w:highlight w:val="none"/>
          <w:lang w:val="en-US" w:eastAsia="zh-CN" w:bidi="ar"/>
        </w:rPr>
        <w:t>9.4以上、以下、以内、以外的含义</w:t>
      </w:r>
      <w:r>
        <w:rPr>
          <w:rFonts w:hint="eastAsia" w:ascii="仿宋_GB2312" w:hAnsi="仿宋_GB2312" w:eastAsia="仿宋_GB2312" w:cs="仿宋_GB2312"/>
          <w:b w:val="0"/>
          <w:bCs w:val="0"/>
          <w:color w:val="auto"/>
          <w:sz w:val="30"/>
          <w:szCs w:val="30"/>
          <w:highlight w:val="none"/>
          <w:lang w:val="en-US" w:eastAsia="zh-CN"/>
        </w:rPr>
        <w:fldChar w:fldCharType="end"/>
      </w:r>
    </w:p>
    <w:p>
      <w:pPr>
        <w:pStyle w:val="9"/>
        <w:tabs>
          <w:tab w:val="right" w:leader="dot" w:pos="8528"/>
        </w:tabs>
        <w:spacing w:line="520" w:lineRule="exact"/>
        <w:ind w:left="0" w:leftChars="0"/>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fldChar w:fldCharType="begin"/>
      </w:r>
      <w:r>
        <w:rPr>
          <w:rFonts w:hint="eastAsia" w:ascii="仿宋_GB2312" w:hAnsi="仿宋_GB2312" w:eastAsia="仿宋_GB2312" w:cs="仿宋_GB2312"/>
          <w:b w:val="0"/>
          <w:bCs w:val="0"/>
          <w:color w:val="auto"/>
          <w:sz w:val="30"/>
          <w:szCs w:val="30"/>
          <w:highlight w:val="none"/>
          <w:lang w:val="en-US" w:eastAsia="zh-CN"/>
        </w:rPr>
        <w:instrText xml:space="preserve"> HYPERLINK \l _Toc1629297277 </w:instrText>
      </w:r>
      <w:r>
        <w:rPr>
          <w:rFonts w:hint="eastAsia" w:ascii="仿宋_GB2312" w:hAnsi="仿宋_GB2312" w:eastAsia="仿宋_GB2312" w:cs="仿宋_GB2312"/>
          <w:b w:val="0"/>
          <w:bCs w:val="0"/>
          <w:color w:val="auto"/>
          <w:sz w:val="30"/>
          <w:szCs w:val="30"/>
          <w:highlight w:val="none"/>
          <w:lang w:val="en-US" w:eastAsia="zh-CN"/>
        </w:rPr>
        <w:fldChar w:fldCharType="separate"/>
      </w:r>
      <w:r>
        <w:rPr>
          <w:rFonts w:hint="eastAsia" w:ascii="仿宋_GB2312" w:hAnsi="仿宋_GB2312" w:eastAsia="仿宋_GB2312" w:cs="仿宋_GB2312"/>
          <w:b w:val="0"/>
          <w:bCs w:val="0"/>
          <w:color w:val="auto"/>
          <w:kern w:val="0"/>
          <w:sz w:val="30"/>
          <w:szCs w:val="30"/>
          <w:highlight w:val="none"/>
          <w:lang w:val="en-US" w:eastAsia="zh-CN" w:bidi="ar"/>
        </w:rPr>
        <w:t>9.5预案解释</w:t>
      </w:r>
      <w:r>
        <w:rPr>
          <w:rFonts w:hint="eastAsia" w:ascii="仿宋_GB2312" w:hAnsi="仿宋_GB2312" w:eastAsia="仿宋_GB2312" w:cs="仿宋_GB2312"/>
          <w:b w:val="0"/>
          <w:bCs w:val="0"/>
          <w:color w:val="auto"/>
          <w:sz w:val="30"/>
          <w:szCs w:val="30"/>
          <w:highlight w:val="none"/>
          <w:lang w:val="en-US" w:eastAsia="zh-CN"/>
        </w:rPr>
        <w:fldChar w:fldCharType="end"/>
      </w:r>
    </w:p>
    <w:p>
      <w:pPr>
        <w:pStyle w:val="9"/>
        <w:tabs>
          <w:tab w:val="right" w:leader="dot" w:pos="8528"/>
        </w:tabs>
        <w:spacing w:line="520" w:lineRule="exact"/>
        <w:ind w:left="0" w:leftChars="0"/>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fldChar w:fldCharType="begin"/>
      </w:r>
      <w:r>
        <w:rPr>
          <w:rFonts w:hint="eastAsia" w:ascii="仿宋_GB2312" w:hAnsi="仿宋_GB2312" w:eastAsia="仿宋_GB2312" w:cs="仿宋_GB2312"/>
          <w:b w:val="0"/>
          <w:bCs w:val="0"/>
          <w:color w:val="auto"/>
          <w:sz w:val="30"/>
          <w:szCs w:val="30"/>
          <w:highlight w:val="none"/>
          <w:lang w:val="en-US" w:eastAsia="zh-CN"/>
        </w:rPr>
        <w:instrText xml:space="preserve"> HYPERLINK \l _Toc1758226060 </w:instrText>
      </w:r>
      <w:r>
        <w:rPr>
          <w:rFonts w:hint="eastAsia" w:ascii="仿宋_GB2312" w:hAnsi="仿宋_GB2312" w:eastAsia="仿宋_GB2312" w:cs="仿宋_GB2312"/>
          <w:b w:val="0"/>
          <w:bCs w:val="0"/>
          <w:color w:val="auto"/>
          <w:sz w:val="30"/>
          <w:szCs w:val="30"/>
          <w:highlight w:val="none"/>
          <w:lang w:val="en-US" w:eastAsia="zh-CN"/>
        </w:rPr>
        <w:fldChar w:fldCharType="separate"/>
      </w:r>
      <w:r>
        <w:rPr>
          <w:rFonts w:hint="eastAsia" w:ascii="仿宋_GB2312" w:hAnsi="仿宋_GB2312" w:eastAsia="仿宋_GB2312" w:cs="仿宋_GB2312"/>
          <w:b w:val="0"/>
          <w:bCs w:val="0"/>
          <w:color w:val="auto"/>
          <w:kern w:val="0"/>
          <w:sz w:val="30"/>
          <w:szCs w:val="30"/>
          <w:highlight w:val="none"/>
          <w:lang w:val="en-US" w:eastAsia="zh-CN" w:bidi="ar"/>
        </w:rPr>
        <w:t>9.6实施时间</w:t>
      </w:r>
      <w:r>
        <w:rPr>
          <w:rFonts w:hint="eastAsia" w:ascii="仿宋_GB2312" w:hAnsi="仿宋_GB2312" w:eastAsia="仿宋_GB2312" w:cs="仿宋_GB2312"/>
          <w:b w:val="0"/>
          <w:bCs w:val="0"/>
          <w:color w:val="auto"/>
          <w:sz w:val="30"/>
          <w:szCs w:val="30"/>
          <w:highlight w:val="none"/>
          <w:lang w:val="en-US" w:eastAsia="zh-CN"/>
        </w:rPr>
        <w:fldChar w:fldCharType="end"/>
      </w:r>
    </w:p>
    <w:p>
      <w:pPr>
        <w:pStyle w:val="8"/>
        <w:tabs>
          <w:tab w:val="right" w:leader="dot" w:pos="8528"/>
        </w:tabs>
        <w:spacing w:line="520" w:lineRule="exact"/>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lang w:val="en-US" w:eastAsia="zh-CN"/>
        </w:rPr>
        <w:fldChar w:fldCharType="begin"/>
      </w:r>
      <w:r>
        <w:rPr>
          <w:rFonts w:hint="eastAsia" w:ascii="黑体" w:hAnsi="黑体" w:eastAsia="黑体" w:cs="黑体"/>
          <w:b w:val="0"/>
          <w:bCs w:val="0"/>
          <w:color w:val="auto"/>
          <w:sz w:val="30"/>
          <w:szCs w:val="30"/>
          <w:highlight w:val="none"/>
          <w:lang w:val="en-US" w:eastAsia="zh-CN"/>
        </w:rPr>
        <w:instrText xml:space="preserve"> HYPERLINK \l _Toc1286356781 </w:instrText>
      </w:r>
      <w:r>
        <w:rPr>
          <w:rFonts w:hint="eastAsia" w:ascii="黑体" w:hAnsi="黑体" w:eastAsia="黑体" w:cs="黑体"/>
          <w:b w:val="0"/>
          <w:bCs w:val="0"/>
          <w:color w:val="auto"/>
          <w:sz w:val="30"/>
          <w:szCs w:val="30"/>
          <w:highlight w:val="none"/>
          <w:lang w:val="en-US" w:eastAsia="zh-CN"/>
        </w:rPr>
        <w:fldChar w:fldCharType="separate"/>
      </w:r>
      <w:r>
        <w:rPr>
          <w:rFonts w:hint="eastAsia" w:ascii="黑体" w:hAnsi="黑体" w:eastAsia="黑体" w:cs="黑体"/>
          <w:b w:val="0"/>
          <w:bCs w:val="0"/>
          <w:color w:val="auto"/>
          <w:kern w:val="0"/>
          <w:sz w:val="30"/>
          <w:szCs w:val="30"/>
          <w:highlight w:val="none"/>
          <w:lang w:val="en-US" w:eastAsia="zh-CN" w:bidi="ar"/>
        </w:rPr>
        <w:t>10附录</w:t>
      </w:r>
      <w:r>
        <w:rPr>
          <w:rFonts w:hint="eastAsia" w:ascii="黑体" w:hAnsi="黑体" w:eastAsia="黑体" w:cs="黑体"/>
          <w:b w:val="0"/>
          <w:bCs w:val="0"/>
          <w:color w:val="auto"/>
          <w:sz w:val="30"/>
          <w:szCs w:val="30"/>
          <w:highlight w:val="none"/>
          <w:lang w:val="en-US" w:eastAsia="zh-CN"/>
        </w:rPr>
        <w:fldChar w:fldCharType="end"/>
      </w:r>
    </w:p>
    <w:p>
      <w:pPr>
        <w:pStyle w:val="8"/>
        <w:tabs>
          <w:tab w:val="right" w:leader="dot" w:pos="8528"/>
        </w:tabs>
        <w:spacing w:line="520" w:lineRule="exact"/>
        <w:ind w:firstLine="0" w:firstLineChars="0"/>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fldChar w:fldCharType="begin"/>
      </w:r>
      <w:r>
        <w:rPr>
          <w:rFonts w:hint="eastAsia" w:ascii="仿宋_GB2312" w:hAnsi="仿宋_GB2312" w:eastAsia="仿宋_GB2312" w:cs="仿宋_GB2312"/>
          <w:b w:val="0"/>
          <w:bCs w:val="0"/>
          <w:color w:val="auto"/>
          <w:sz w:val="30"/>
          <w:szCs w:val="30"/>
          <w:highlight w:val="none"/>
          <w:lang w:val="en-US" w:eastAsia="zh-CN"/>
        </w:rPr>
        <w:instrText xml:space="preserve"> HYPERLINK \l _Toc1442417950 </w:instrText>
      </w:r>
      <w:r>
        <w:rPr>
          <w:rFonts w:hint="eastAsia" w:ascii="仿宋_GB2312" w:hAnsi="仿宋_GB2312" w:eastAsia="仿宋_GB2312" w:cs="仿宋_GB2312"/>
          <w:b w:val="0"/>
          <w:bCs w:val="0"/>
          <w:color w:val="auto"/>
          <w:sz w:val="30"/>
          <w:szCs w:val="30"/>
          <w:highlight w:val="none"/>
          <w:lang w:val="en-US" w:eastAsia="zh-CN"/>
        </w:rPr>
        <w:fldChar w:fldCharType="separate"/>
      </w:r>
      <w:r>
        <w:rPr>
          <w:rFonts w:hint="eastAsia" w:ascii="仿宋_GB2312" w:hAnsi="仿宋_GB2312" w:eastAsia="仿宋_GB2312" w:cs="仿宋_GB2312"/>
          <w:b w:val="0"/>
          <w:bCs w:val="0"/>
          <w:color w:val="auto"/>
          <w:kern w:val="0"/>
          <w:sz w:val="30"/>
          <w:szCs w:val="30"/>
          <w:highlight w:val="none"/>
          <w:lang w:val="en-US" w:eastAsia="zh-CN" w:bidi="ar"/>
        </w:rPr>
        <w:t>附件1：森林火灾分级标准</w:t>
      </w:r>
      <w:r>
        <w:rPr>
          <w:rFonts w:hint="eastAsia" w:ascii="仿宋_GB2312" w:hAnsi="仿宋_GB2312" w:eastAsia="仿宋_GB2312" w:cs="仿宋_GB2312"/>
          <w:b w:val="0"/>
          <w:bCs w:val="0"/>
          <w:color w:val="auto"/>
          <w:sz w:val="30"/>
          <w:szCs w:val="30"/>
          <w:highlight w:val="none"/>
          <w:lang w:val="en-US" w:eastAsia="zh-CN"/>
        </w:rPr>
        <w:fldChar w:fldCharType="end"/>
      </w:r>
    </w:p>
    <w:p>
      <w:pPr>
        <w:pStyle w:val="8"/>
        <w:tabs>
          <w:tab w:val="right" w:leader="dot" w:pos="8528"/>
        </w:tabs>
        <w:spacing w:line="520" w:lineRule="exact"/>
        <w:ind w:firstLine="0" w:firstLineChars="0"/>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fldChar w:fldCharType="begin"/>
      </w:r>
      <w:r>
        <w:rPr>
          <w:rFonts w:hint="eastAsia" w:ascii="仿宋_GB2312" w:hAnsi="仿宋_GB2312" w:eastAsia="仿宋_GB2312" w:cs="仿宋_GB2312"/>
          <w:b w:val="0"/>
          <w:bCs w:val="0"/>
          <w:color w:val="auto"/>
          <w:sz w:val="30"/>
          <w:szCs w:val="30"/>
          <w:highlight w:val="none"/>
          <w:lang w:val="en-US" w:eastAsia="zh-CN"/>
        </w:rPr>
        <w:instrText xml:space="preserve"> HYPERLINK \l _Toc126505662 </w:instrText>
      </w:r>
      <w:r>
        <w:rPr>
          <w:rFonts w:hint="eastAsia" w:ascii="仿宋_GB2312" w:hAnsi="仿宋_GB2312" w:eastAsia="仿宋_GB2312" w:cs="仿宋_GB2312"/>
          <w:b w:val="0"/>
          <w:bCs w:val="0"/>
          <w:color w:val="auto"/>
          <w:sz w:val="30"/>
          <w:szCs w:val="30"/>
          <w:highlight w:val="none"/>
          <w:lang w:val="en-US" w:eastAsia="zh-CN"/>
        </w:rPr>
        <w:fldChar w:fldCharType="separate"/>
      </w:r>
      <w:r>
        <w:rPr>
          <w:rFonts w:hint="eastAsia" w:ascii="仿宋_GB2312" w:hAnsi="仿宋_GB2312" w:eastAsia="仿宋_GB2312" w:cs="仿宋_GB2312"/>
          <w:b w:val="0"/>
          <w:bCs w:val="0"/>
          <w:color w:val="auto"/>
          <w:kern w:val="0"/>
          <w:sz w:val="30"/>
          <w:szCs w:val="30"/>
          <w:highlight w:val="none"/>
          <w:lang w:val="en-US" w:eastAsia="zh-CN" w:bidi="ar"/>
        </w:rPr>
        <w:t>附件2：省防灾减灾救灾委员会有关成员单位任务分工</w:t>
      </w:r>
      <w:r>
        <w:rPr>
          <w:rFonts w:hint="eastAsia" w:ascii="仿宋_GB2312" w:hAnsi="仿宋_GB2312" w:eastAsia="仿宋_GB2312" w:cs="仿宋_GB2312"/>
          <w:b w:val="0"/>
          <w:bCs w:val="0"/>
          <w:color w:val="auto"/>
          <w:sz w:val="30"/>
          <w:szCs w:val="30"/>
          <w:highlight w:val="none"/>
          <w:lang w:val="en-US" w:eastAsia="zh-CN"/>
        </w:rPr>
        <w:fldChar w:fldCharType="end"/>
      </w:r>
    </w:p>
    <w:p>
      <w:pPr>
        <w:pStyle w:val="8"/>
        <w:tabs>
          <w:tab w:val="right" w:leader="dot" w:pos="8528"/>
        </w:tabs>
        <w:spacing w:line="520" w:lineRule="exact"/>
        <w:ind w:firstLine="0" w:firstLineChars="0"/>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fldChar w:fldCharType="begin"/>
      </w:r>
      <w:r>
        <w:rPr>
          <w:rFonts w:hint="eastAsia" w:ascii="仿宋_GB2312" w:hAnsi="仿宋_GB2312" w:eastAsia="仿宋_GB2312" w:cs="仿宋_GB2312"/>
          <w:b w:val="0"/>
          <w:bCs w:val="0"/>
          <w:color w:val="auto"/>
          <w:sz w:val="30"/>
          <w:szCs w:val="30"/>
          <w:highlight w:val="none"/>
          <w:lang w:val="en-US" w:eastAsia="zh-CN"/>
        </w:rPr>
        <w:instrText xml:space="preserve"> HYPERLINK \l _Toc1846537444 </w:instrText>
      </w:r>
      <w:r>
        <w:rPr>
          <w:rFonts w:hint="eastAsia" w:ascii="仿宋_GB2312" w:hAnsi="仿宋_GB2312" w:eastAsia="仿宋_GB2312" w:cs="仿宋_GB2312"/>
          <w:b w:val="0"/>
          <w:bCs w:val="0"/>
          <w:color w:val="auto"/>
          <w:sz w:val="30"/>
          <w:szCs w:val="30"/>
          <w:highlight w:val="none"/>
          <w:lang w:val="en-US" w:eastAsia="zh-CN"/>
        </w:rPr>
        <w:fldChar w:fldCharType="separate"/>
      </w:r>
      <w:r>
        <w:rPr>
          <w:rFonts w:hint="eastAsia" w:ascii="仿宋_GB2312" w:hAnsi="仿宋_GB2312" w:eastAsia="仿宋_GB2312" w:cs="仿宋_GB2312"/>
          <w:b w:val="0"/>
          <w:bCs w:val="0"/>
          <w:color w:val="auto"/>
          <w:kern w:val="0"/>
          <w:sz w:val="30"/>
          <w:szCs w:val="30"/>
          <w:highlight w:val="none"/>
          <w:lang w:val="en-US" w:eastAsia="zh-CN" w:bidi="ar"/>
        </w:rPr>
        <w:t>附件3：</w:t>
      </w:r>
      <w:r>
        <w:rPr>
          <w:rFonts w:hint="eastAsia" w:ascii="仿宋_GB2312" w:hAnsi="仿宋_GB2312" w:eastAsia="仿宋_GB2312" w:cs="仿宋_GB2312"/>
          <w:color w:val="auto"/>
          <w:spacing w:val="0"/>
          <w:kern w:val="0"/>
          <w:sz w:val="30"/>
          <w:szCs w:val="30"/>
          <w:highlight w:val="none"/>
          <w:lang w:val="en-US" w:eastAsia="zh-CN" w:bidi="ar"/>
        </w:rPr>
        <w:t>省森林火灾</w:t>
      </w:r>
      <w:r>
        <w:rPr>
          <w:rFonts w:hint="eastAsia" w:ascii="仿宋_GB2312" w:hAnsi="仿宋_GB2312" w:eastAsia="仿宋_GB2312" w:cs="仿宋_GB2312"/>
          <w:b w:val="0"/>
          <w:bCs w:val="0"/>
          <w:color w:val="auto"/>
          <w:spacing w:val="0"/>
          <w:kern w:val="0"/>
          <w:sz w:val="30"/>
          <w:szCs w:val="30"/>
          <w:highlight w:val="none"/>
          <w:lang w:val="en-US" w:eastAsia="zh-CN" w:bidi="ar"/>
        </w:rPr>
        <w:t>前线指挥部</w:t>
      </w:r>
      <w:r>
        <w:rPr>
          <w:rFonts w:hint="eastAsia" w:ascii="仿宋_GB2312" w:hAnsi="仿宋_GB2312" w:eastAsia="仿宋_GB2312" w:cs="仿宋_GB2312"/>
          <w:b w:val="0"/>
          <w:bCs w:val="0"/>
          <w:color w:val="auto"/>
          <w:kern w:val="0"/>
          <w:sz w:val="30"/>
          <w:szCs w:val="30"/>
          <w:highlight w:val="none"/>
          <w:lang w:val="en-US" w:eastAsia="zh-CN" w:bidi="ar"/>
        </w:rPr>
        <w:t>组成及任务分工</w:t>
      </w:r>
      <w:r>
        <w:rPr>
          <w:rFonts w:hint="eastAsia" w:ascii="仿宋_GB2312" w:hAnsi="仿宋_GB2312" w:eastAsia="仿宋_GB2312" w:cs="仿宋_GB2312"/>
          <w:b w:val="0"/>
          <w:bCs w:val="0"/>
          <w:color w:val="auto"/>
          <w:sz w:val="30"/>
          <w:szCs w:val="30"/>
          <w:highlight w:val="none"/>
          <w:lang w:val="en-US" w:eastAsia="zh-CN"/>
        </w:rPr>
        <w:fldChar w:fldCharType="end"/>
      </w:r>
    </w:p>
    <w:p>
      <w:pPr>
        <w:pStyle w:val="8"/>
        <w:tabs>
          <w:tab w:val="right" w:leader="dot" w:pos="8528"/>
        </w:tabs>
        <w:spacing w:line="520" w:lineRule="exact"/>
        <w:ind w:firstLine="0" w:firstLineChars="0"/>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fldChar w:fldCharType="begin"/>
      </w:r>
      <w:r>
        <w:rPr>
          <w:rFonts w:hint="eastAsia" w:ascii="仿宋_GB2312" w:hAnsi="仿宋_GB2312" w:eastAsia="仿宋_GB2312" w:cs="仿宋_GB2312"/>
          <w:b w:val="0"/>
          <w:bCs w:val="0"/>
          <w:color w:val="auto"/>
          <w:sz w:val="30"/>
          <w:szCs w:val="30"/>
          <w:highlight w:val="none"/>
          <w:lang w:val="en-US" w:eastAsia="zh-CN"/>
        </w:rPr>
        <w:instrText xml:space="preserve"> HYPERLINK \l _Toc1290433633 </w:instrText>
      </w:r>
      <w:r>
        <w:rPr>
          <w:rFonts w:hint="eastAsia" w:ascii="仿宋_GB2312" w:hAnsi="仿宋_GB2312" w:eastAsia="仿宋_GB2312" w:cs="仿宋_GB2312"/>
          <w:b w:val="0"/>
          <w:bCs w:val="0"/>
          <w:color w:val="auto"/>
          <w:sz w:val="30"/>
          <w:szCs w:val="30"/>
          <w:highlight w:val="none"/>
          <w:lang w:val="en-US" w:eastAsia="zh-CN"/>
        </w:rPr>
        <w:fldChar w:fldCharType="separate"/>
      </w:r>
      <w:r>
        <w:rPr>
          <w:rFonts w:hint="eastAsia" w:ascii="仿宋_GB2312" w:hAnsi="仿宋_GB2312" w:eastAsia="仿宋_GB2312" w:cs="仿宋_GB2312"/>
          <w:b w:val="0"/>
          <w:bCs w:val="0"/>
          <w:color w:val="auto"/>
          <w:sz w:val="30"/>
          <w:szCs w:val="30"/>
          <w:highlight w:val="none"/>
          <w:lang w:val="en-US" w:eastAsia="zh-CN"/>
        </w:rPr>
        <w:t>附件4：省内跨区域增援力量组成与调动</w:t>
      </w:r>
      <w:r>
        <w:rPr>
          <w:rFonts w:hint="eastAsia" w:ascii="仿宋_GB2312" w:hAnsi="仿宋_GB2312" w:eastAsia="仿宋_GB2312" w:cs="仿宋_GB2312"/>
          <w:b w:val="0"/>
          <w:bCs w:val="0"/>
          <w:color w:val="auto"/>
          <w:sz w:val="30"/>
          <w:szCs w:val="30"/>
          <w:highlight w:val="none"/>
          <w:lang w:val="en-US" w:eastAsia="zh-CN"/>
        </w:rPr>
        <w:fldChar w:fldCharType="end"/>
      </w:r>
    </w:p>
    <w:p>
      <w:pPr>
        <w:pStyle w:val="8"/>
        <w:tabs>
          <w:tab w:val="right" w:leader="dot" w:pos="8528"/>
        </w:tabs>
        <w:spacing w:line="520" w:lineRule="exact"/>
        <w:ind w:firstLine="0" w:firstLineChars="0"/>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fldChar w:fldCharType="begin"/>
      </w:r>
      <w:r>
        <w:rPr>
          <w:rFonts w:hint="eastAsia" w:ascii="仿宋_GB2312" w:hAnsi="仿宋_GB2312" w:eastAsia="仿宋_GB2312" w:cs="仿宋_GB2312"/>
          <w:b w:val="0"/>
          <w:bCs w:val="0"/>
          <w:color w:val="auto"/>
          <w:sz w:val="30"/>
          <w:szCs w:val="30"/>
          <w:highlight w:val="none"/>
          <w:lang w:val="en-US" w:eastAsia="zh-CN"/>
        </w:rPr>
        <w:instrText xml:space="preserve"> HYPERLINK \l _Toc541906904 </w:instrText>
      </w:r>
      <w:r>
        <w:rPr>
          <w:rFonts w:hint="eastAsia" w:ascii="仿宋_GB2312" w:hAnsi="仿宋_GB2312" w:eastAsia="仿宋_GB2312" w:cs="仿宋_GB2312"/>
          <w:b w:val="0"/>
          <w:bCs w:val="0"/>
          <w:color w:val="auto"/>
          <w:sz w:val="30"/>
          <w:szCs w:val="30"/>
          <w:highlight w:val="none"/>
          <w:lang w:val="en-US" w:eastAsia="zh-CN"/>
        </w:rPr>
        <w:fldChar w:fldCharType="separate"/>
      </w:r>
      <w:r>
        <w:rPr>
          <w:rFonts w:hint="eastAsia" w:ascii="仿宋_GB2312" w:hAnsi="仿宋_GB2312" w:eastAsia="仿宋_GB2312" w:cs="仿宋_GB2312"/>
          <w:b w:val="0"/>
          <w:bCs w:val="0"/>
          <w:color w:val="auto"/>
          <w:kern w:val="0"/>
          <w:sz w:val="30"/>
          <w:szCs w:val="30"/>
          <w:highlight w:val="none"/>
          <w:lang w:val="en-US" w:eastAsia="zh-CN" w:bidi="ar"/>
        </w:rPr>
        <w:t>附件5：森林火险等级与森林火险预警信号对应关系表</w:t>
      </w:r>
      <w:r>
        <w:rPr>
          <w:rFonts w:hint="eastAsia" w:ascii="仿宋_GB2312" w:hAnsi="仿宋_GB2312" w:eastAsia="仿宋_GB2312" w:cs="仿宋_GB2312"/>
          <w:b w:val="0"/>
          <w:bCs w:val="0"/>
          <w:color w:val="auto"/>
          <w:sz w:val="30"/>
          <w:szCs w:val="30"/>
          <w:highlight w:val="none"/>
          <w:lang w:val="en-US" w:eastAsia="zh-CN"/>
        </w:rPr>
        <w:fldChar w:fldCharType="end"/>
      </w:r>
    </w:p>
    <w:p>
      <w:pPr>
        <w:pStyle w:val="8"/>
        <w:tabs>
          <w:tab w:val="right" w:leader="dot" w:pos="8528"/>
        </w:tabs>
        <w:spacing w:line="520" w:lineRule="exact"/>
        <w:ind w:firstLine="0" w:firstLineChars="0"/>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fldChar w:fldCharType="begin"/>
      </w:r>
      <w:r>
        <w:rPr>
          <w:rFonts w:hint="eastAsia" w:ascii="仿宋_GB2312" w:hAnsi="仿宋_GB2312" w:eastAsia="仿宋_GB2312" w:cs="仿宋_GB2312"/>
          <w:b w:val="0"/>
          <w:bCs w:val="0"/>
          <w:color w:val="auto"/>
          <w:sz w:val="30"/>
          <w:szCs w:val="30"/>
          <w:highlight w:val="none"/>
          <w:lang w:val="en-US" w:eastAsia="zh-CN"/>
        </w:rPr>
        <w:instrText xml:space="preserve"> HYPERLINK \l _Toc1804173610 </w:instrText>
      </w:r>
      <w:r>
        <w:rPr>
          <w:rFonts w:hint="eastAsia" w:ascii="仿宋_GB2312" w:hAnsi="仿宋_GB2312" w:eastAsia="仿宋_GB2312" w:cs="仿宋_GB2312"/>
          <w:b w:val="0"/>
          <w:bCs w:val="0"/>
          <w:color w:val="auto"/>
          <w:sz w:val="30"/>
          <w:szCs w:val="30"/>
          <w:highlight w:val="none"/>
          <w:lang w:val="en-US" w:eastAsia="zh-CN"/>
        </w:rPr>
        <w:fldChar w:fldCharType="separate"/>
      </w:r>
      <w:r>
        <w:rPr>
          <w:rFonts w:hint="eastAsia" w:ascii="仿宋_GB2312" w:hAnsi="仿宋_GB2312" w:eastAsia="仿宋_GB2312" w:cs="仿宋_GB2312"/>
          <w:b w:val="0"/>
          <w:bCs w:val="0"/>
          <w:color w:val="auto"/>
          <w:kern w:val="0"/>
          <w:sz w:val="30"/>
          <w:szCs w:val="30"/>
          <w:highlight w:val="none"/>
          <w:lang w:val="en-US" w:eastAsia="zh-CN" w:bidi="ar"/>
        </w:rPr>
        <w:t>附件6</w:t>
      </w:r>
      <w:r>
        <w:rPr>
          <w:rFonts w:hint="eastAsia" w:ascii="仿宋_GB2312" w:hAnsi="仿宋_GB2312" w:eastAsia="仿宋_GB2312" w:cs="仿宋_GB2312"/>
          <w:b w:val="0"/>
          <w:bCs w:val="0"/>
          <w:color w:val="auto"/>
          <w:sz w:val="30"/>
          <w:szCs w:val="30"/>
          <w:highlight w:val="none"/>
          <w:lang w:val="en-US" w:eastAsia="zh-CN"/>
        </w:rPr>
        <w:t>：</w:t>
      </w:r>
      <w:r>
        <w:rPr>
          <w:rFonts w:hint="eastAsia" w:ascii="仿宋_GB2312" w:hAnsi="仿宋_GB2312" w:eastAsia="仿宋_GB2312" w:cs="仿宋_GB2312"/>
          <w:b w:val="0"/>
          <w:bCs w:val="0"/>
          <w:color w:val="auto"/>
          <w:kern w:val="0"/>
          <w:sz w:val="30"/>
          <w:szCs w:val="30"/>
          <w:highlight w:val="none"/>
          <w:lang w:val="en-US" w:eastAsia="zh-CN" w:bidi="ar"/>
        </w:rPr>
        <w:t>海南岛森林火险等级区划图</w:t>
      </w:r>
      <w:r>
        <w:rPr>
          <w:rFonts w:hint="eastAsia" w:ascii="仿宋_GB2312" w:hAnsi="仿宋_GB2312" w:eastAsia="仿宋_GB2312" w:cs="仿宋_GB2312"/>
          <w:b w:val="0"/>
          <w:bCs w:val="0"/>
          <w:color w:val="auto"/>
          <w:sz w:val="30"/>
          <w:szCs w:val="30"/>
          <w:highlight w:val="none"/>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auto"/>
        <w:rPr>
          <w:rFonts w:hint="eastAsia" w:ascii="方正小标宋" w:hAnsi="方正小标宋" w:eastAsia="方正小标宋" w:cs="方正小标宋"/>
          <w:color w:val="auto"/>
          <w:kern w:val="0"/>
          <w:sz w:val="36"/>
          <w:szCs w:val="36"/>
          <w:highlight w:val="none"/>
          <w:lang w:val="en-US" w:eastAsia="zh-CN" w:bidi="ar"/>
        </w:rPr>
      </w:pPr>
      <w:r>
        <w:rPr>
          <w:rFonts w:hint="eastAsia" w:ascii="仿宋_GB2312" w:hAnsi="仿宋_GB2312" w:eastAsia="仿宋_GB2312" w:cs="仿宋_GB2312"/>
          <w:b w:val="0"/>
          <w:bCs w:val="0"/>
          <w:color w:val="auto"/>
          <w:sz w:val="30"/>
          <w:szCs w:val="30"/>
          <w:highlight w:val="none"/>
          <w:lang w:val="en-US" w:eastAsia="zh-CN"/>
        </w:rPr>
        <w:fldChar w:fldCharType="end"/>
      </w:r>
    </w:p>
    <w:p>
      <w:pPr>
        <w:keepNext w:val="0"/>
        <w:keepLines w:val="0"/>
        <w:widowControl/>
        <w:suppressLineNumbers w:val="0"/>
        <w:spacing w:line="480" w:lineRule="exact"/>
        <w:jc w:val="both"/>
        <w:rPr>
          <w:rFonts w:hint="eastAsia" w:ascii="方正小标宋" w:hAnsi="方正小标宋" w:eastAsia="方正小标宋" w:cs="方正小标宋"/>
          <w:b/>
          <w:bCs/>
          <w:color w:val="auto"/>
          <w:kern w:val="0"/>
          <w:sz w:val="36"/>
          <w:szCs w:val="36"/>
          <w:highlight w:val="none"/>
          <w:lang w:val="en-US" w:eastAsia="zh-CN" w:bidi="ar"/>
        </w:rPr>
        <w:sectPr>
          <w:footerReference r:id="rId3" w:type="default"/>
          <w:pgSz w:w="11906" w:h="16838"/>
          <w:pgMar w:top="1644" w:right="1531" w:bottom="1644" w:left="1531" w:header="851" w:footer="992" w:gutter="0"/>
          <w:pgNumType w:fmt="numberInDash" w:start="2"/>
          <w:cols w:space="0" w:num="1"/>
          <w:rtlGutter w:val="0"/>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0"/>
        <w:rPr>
          <w:rFonts w:hint="eastAsia" w:ascii="黑体" w:hAnsi="黑体" w:eastAsia="黑体" w:cs="黑体"/>
          <w:color w:val="auto"/>
          <w:sz w:val="30"/>
          <w:szCs w:val="30"/>
          <w:highlight w:val="none"/>
        </w:rPr>
      </w:pPr>
      <w:bookmarkStart w:id="4" w:name="_Toc466074780"/>
      <w:bookmarkStart w:id="5" w:name="_Toc11589"/>
      <w:bookmarkStart w:id="6" w:name="_Toc29298"/>
      <w:r>
        <w:rPr>
          <w:rFonts w:hint="eastAsia" w:ascii="黑体" w:hAnsi="黑体" w:eastAsia="黑体" w:cs="黑体"/>
          <w:color w:val="auto"/>
          <w:kern w:val="0"/>
          <w:sz w:val="30"/>
          <w:szCs w:val="30"/>
          <w:highlight w:val="none"/>
          <w:lang w:val="en-US" w:eastAsia="zh-CN" w:bidi="ar"/>
        </w:rPr>
        <w:t>1总则</w:t>
      </w:r>
      <w:bookmarkEnd w:id="0"/>
      <w:bookmarkEnd w:id="1"/>
      <w:bookmarkEnd w:id="2"/>
      <w:bookmarkEnd w:id="3"/>
      <w:bookmarkEnd w:id="4"/>
      <w:bookmarkEnd w:id="5"/>
      <w:bookmarkEnd w:id="6"/>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1"/>
        <w:rPr>
          <w:rFonts w:hint="eastAsia" w:ascii="仿宋_GB2312" w:hAnsi="仿宋_GB2312" w:eastAsia="仿宋_GB2312" w:cs="仿宋_GB2312"/>
          <w:color w:val="auto"/>
          <w:sz w:val="30"/>
          <w:szCs w:val="30"/>
          <w:highlight w:val="none"/>
        </w:rPr>
      </w:pPr>
      <w:bookmarkStart w:id="7" w:name="_Toc26001"/>
      <w:bookmarkStart w:id="8" w:name="_Toc24183"/>
      <w:bookmarkStart w:id="9" w:name="_Toc3758"/>
      <w:bookmarkStart w:id="10" w:name="_Toc3131"/>
      <w:bookmarkStart w:id="11" w:name="_Toc10857"/>
      <w:bookmarkStart w:id="12" w:name="_Toc5684"/>
      <w:bookmarkStart w:id="13" w:name="_Toc2094120297"/>
      <w:r>
        <w:rPr>
          <w:rFonts w:hint="eastAsia" w:ascii="仿宋_GB2312" w:hAnsi="仿宋_GB2312" w:eastAsia="仿宋_GB2312" w:cs="仿宋_GB2312"/>
          <w:color w:val="auto"/>
          <w:kern w:val="0"/>
          <w:sz w:val="30"/>
          <w:szCs w:val="30"/>
          <w:highlight w:val="none"/>
          <w:lang w:val="en-US" w:eastAsia="zh-CN" w:bidi="ar"/>
        </w:rPr>
        <w:t>1.1总体要求</w:t>
      </w:r>
      <w:bookmarkEnd w:id="7"/>
      <w:bookmarkEnd w:id="8"/>
      <w:bookmarkEnd w:id="9"/>
      <w:bookmarkEnd w:id="10"/>
      <w:bookmarkEnd w:id="11"/>
      <w:bookmarkEnd w:id="12"/>
      <w:bookmarkEnd w:id="13"/>
      <w:r>
        <w:rPr>
          <w:rFonts w:hint="eastAsia" w:ascii="仿宋_GB2312" w:hAnsi="仿宋_GB2312" w:eastAsia="仿宋_GB2312" w:cs="仿宋_GB2312"/>
          <w:color w:val="auto"/>
          <w:kern w:val="0"/>
          <w:sz w:val="30"/>
          <w:szCs w:val="30"/>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 xml:space="preserve">坚持以习近平新时代中国特色社会主义思想为指导，坚持“预防为主、积极消灭、生命至上、安全第一”的工作方针，全面推进森林防灭火一体化，建立健全统一领导、属地为主、权责一致、权威高效的应急能力体系，坚持“人民至上、生命至上”，有效防范化解重特大森林火灾风险，科学有效处置火灾，最大程度减少人员伤亡和财产损失，保护森林资源，维护海南自由贸易港建设生态安全。 </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1"/>
        <w:rPr>
          <w:rFonts w:hint="eastAsia" w:ascii="仿宋_GB2312" w:hAnsi="仿宋_GB2312" w:eastAsia="仿宋_GB2312" w:cs="仿宋_GB2312"/>
          <w:color w:val="auto"/>
          <w:sz w:val="30"/>
          <w:szCs w:val="30"/>
          <w:highlight w:val="none"/>
        </w:rPr>
      </w:pPr>
      <w:bookmarkStart w:id="14" w:name="_Toc17278"/>
      <w:bookmarkStart w:id="15" w:name="_Toc9041"/>
      <w:bookmarkStart w:id="16" w:name="_Toc8932"/>
      <w:bookmarkStart w:id="17" w:name="_Toc251230925"/>
      <w:bookmarkStart w:id="18" w:name="_Toc20629"/>
      <w:bookmarkStart w:id="19" w:name="_Toc8945"/>
      <w:bookmarkStart w:id="20" w:name="_Toc2100"/>
      <w:r>
        <w:rPr>
          <w:rFonts w:hint="eastAsia" w:ascii="仿宋_GB2312" w:hAnsi="仿宋_GB2312" w:eastAsia="仿宋_GB2312" w:cs="仿宋_GB2312"/>
          <w:color w:val="auto"/>
          <w:kern w:val="0"/>
          <w:sz w:val="30"/>
          <w:szCs w:val="30"/>
          <w:highlight w:val="none"/>
          <w:lang w:val="en-US" w:eastAsia="zh-CN" w:bidi="ar"/>
        </w:rPr>
        <w:t>1.2编制依据</w:t>
      </w:r>
      <w:bookmarkEnd w:id="14"/>
      <w:bookmarkEnd w:id="15"/>
      <w:bookmarkEnd w:id="16"/>
      <w:bookmarkEnd w:id="17"/>
      <w:bookmarkEnd w:id="18"/>
      <w:bookmarkEnd w:id="19"/>
      <w:bookmarkEnd w:id="20"/>
      <w:r>
        <w:rPr>
          <w:rFonts w:hint="eastAsia" w:ascii="仿宋_GB2312" w:hAnsi="仿宋_GB2312" w:eastAsia="仿宋_GB2312" w:cs="仿宋_GB2312"/>
          <w:color w:val="auto"/>
          <w:kern w:val="0"/>
          <w:sz w:val="30"/>
          <w:szCs w:val="30"/>
          <w:highlight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 xml:space="preserve">依据《中华人民共和国森林法》《中华人民共和国突发事件应对法》《森林防火条例》《海南省森林防火条例》《突发事件应急预案管理办法》《国家突发事件总体应急预案》《国家森林草原火灾应急预案》《海南省突发事件总体应急预案》《中共中央办公厅 国务院办公厅关于全面加强新形势下森林草原防灭火工作的意见》《中共中央办公厅 国务院办公厅关于进一步提升基层应急管理能力的意见》《关于加强地方森林草原消防队伍建设的意见》《中共海南省委办公厅 海南省人民政府办公厅关于进一步提升基层应急管理能力的若干措施》《海南省人民政府办公厅关于整合设立海南省防灾减灾救灾委员会的通知》等法律法规和文件规定，制定本预案。 </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1"/>
        <w:rPr>
          <w:rFonts w:hint="eastAsia" w:ascii="仿宋_GB2312" w:hAnsi="仿宋_GB2312" w:eastAsia="仿宋_GB2312" w:cs="仿宋_GB2312"/>
          <w:color w:val="auto"/>
          <w:kern w:val="0"/>
          <w:sz w:val="30"/>
          <w:szCs w:val="30"/>
          <w:highlight w:val="none"/>
          <w:lang w:bidi="ar"/>
        </w:rPr>
      </w:pPr>
      <w:bookmarkStart w:id="21" w:name="_Toc1631355228"/>
      <w:bookmarkStart w:id="22" w:name="_Toc13145"/>
      <w:bookmarkStart w:id="23" w:name="_Toc23999"/>
      <w:bookmarkStart w:id="24" w:name="_Toc32338"/>
      <w:bookmarkStart w:id="25" w:name="_Toc4763"/>
      <w:bookmarkStart w:id="26" w:name="_Toc9215"/>
      <w:bookmarkStart w:id="27" w:name="_Toc5463"/>
      <w:r>
        <w:rPr>
          <w:rFonts w:hint="eastAsia" w:ascii="仿宋_GB2312" w:hAnsi="仿宋_GB2312" w:eastAsia="仿宋_GB2312" w:cs="仿宋_GB2312"/>
          <w:color w:val="auto"/>
          <w:kern w:val="0"/>
          <w:sz w:val="30"/>
          <w:szCs w:val="30"/>
          <w:highlight w:val="none"/>
          <w:lang w:val="en-US" w:eastAsia="zh-CN" w:bidi="ar"/>
        </w:rPr>
        <w:t>1.3适用范围</w:t>
      </w:r>
      <w:bookmarkEnd w:id="21"/>
      <w:bookmarkEnd w:id="22"/>
      <w:bookmarkEnd w:id="23"/>
      <w:bookmarkEnd w:id="24"/>
      <w:bookmarkEnd w:id="25"/>
      <w:bookmarkEnd w:id="26"/>
      <w:bookmarkEnd w:id="27"/>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本预案适用于海南省行政区域内发生的森林火灾应对和处置工作。</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1"/>
        <w:rPr>
          <w:rFonts w:hint="eastAsia" w:ascii="仿宋_GB2312" w:hAnsi="仿宋_GB2312" w:eastAsia="仿宋_GB2312" w:cs="仿宋_GB2312"/>
          <w:color w:val="auto"/>
          <w:kern w:val="0"/>
          <w:sz w:val="30"/>
          <w:szCs w:val="30"/>
          <w:highlight w:val="none"/>
          <w:lang w:bidi="ar"/>
        </w:rPr>
      </w:pPr>
      <w:bookmarkStart w:id="28" w:name="_Toc18064"/>
      <w:bookmarkStart w:id="29" w:name="_Toc1397471377"/>
      <w:bookmarkStart w:id="30" w:name="_Toc8332"/>
      <w:bookmarkStart w:id="31" w:name="_Toc10228"/>
      <w:bookmarkStart w:id="32" w:name="_Toc4728"/>
      <w:bookmarkStart w:id="33" w:name="_Toc16648"/>
      <w:bookmarkStart w:id="34" w:name="_Toc26242"/>
      <w:r>
        <w:rPr>
          <w:rFonts w:hint="eastAsia" w:ascii="仿宋_GB2312" w:hAnsi="仿宋_GB2312" w:eastAsia="仿宋_GB2312" w:cs="仿宋_GB2312"/>
          <w:color w:val="auto"/>
          <w:kern w:val="0"/>
          <w:sz w:val="30"/>
          <w:szCs w:val="30"/>
          <w:highlight w:val="none"/>
          <w:lang w:val="en-US" w:eastAsia="zh-CN" w:bidi="ar"/>
        </w:rPr>
        <w:t>1.4工作原则</w:t>
      </w:r>
      <w:bookmarkEnd w:id="28"/>
      <w:bookmarkEnd w:id="29"/>
      <w:bookmarkEnd w:id="30"/>
      <w:bookmarkEnd w:id="31"/>
      <w:bookmarkEnd w:id="32"/>
      <w:bookmarkEnd w:id="33"/>
      <w:bookmarkEnd w:id="34"/>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森林火灾应对处置工作坚持</w:t>
      </w:r>
      <w:r>
        <w:rPr>
          <w:rFonts w:hint="eastAsia" w:ascii="仿宋_GB2312" w:hAnsi="仿宋_GB2312" w:eastAsia="仿宋_GB2312" w:cs="仿宋_GB2312"/>
          <w:i w:val="0"/>
          <w:iCs w:val="0"/>
          <w:caps w:val="0"/>
          <w:color w:val="auto"/>
          <w:spacing w:val="0"/>
          <w:kern w:val="0"/>
          <w:sz w:val="30"/>
          <w:szCs w:val="30"/>
          <w:highlight w:val="none"/>
          <w:shd w:val="clear" w:fill="auto"/>
          <w:lang w:bidi="ar"/>
        </w:rPr>
        <w:t>统一领导、协调联动，分级负责、属地为主，以人为本、科学扑救，快速反应、安全高效</w:t>
      </w:r>
      <w:r>
        <w:rPr>
          <w:rFonts w:hint="eastAsia" w:ascii="仿宋_GB2312" w:hAnsi="仿宋_GB2312" w:eastAsia="仿宋_GB2312" w:cs="仿宋_GB2312"/>
          <w:color w:val="auto"/>
          <w:kern w:val="0"/>
          <w:sz w:val="30"/>
          <w:szCs w:val="30"/>
          <w:highlight w:val="none"/>
          <w:lang w:val="en-US" w:eastAsia="zh-CN" w:bidi="ar"/>
        </w:rPr>
        <w:t>的原则。实行全省各级人民政府行政首长负责制，森林火灾发生后，全省各级人民政府及其有关部门立即按照任务分工和相关预案开展处置工作。省人民政府是处置本行政区域重大、特别重大森林火灾的主体，市县人民政府是应对本行政区域重大、特别重大森林火灾先期处置和一般、较大森林火灾的主体。</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1"/>
        <w:rPr>
          <w:rFonts w:hint="eastAsia" w:ascii="仿宋_GB2312" w:hAnsi="仿宋_GB2312" w:eastAsia="仿宋_GB2312" w:cs="仿宋_GB2312"/>
          <w:color w:val="auto"/>
          <w:kern w:val="0"/>
          <w:sz w:val="30"/>
          <w:szCs w:val="30"/>
          <w:highlight w:val="none"/>
          <w:lang w:bidi="ar"/>
        </w:rPr>
      </w:pPr>
      <w:bookmarkStart w:id="35" w:name="_Toc20594"/>
      <w:bookmarkStart w:id="36" w:name="_Toc4193"/>
      <w:bookmarkStart w:id="37" w:name="_Toc1144175630"/>
      <w:bookmarkStart w:id="38" w:name="_Toc29436"/>
      <w:bookmarkStart w:id="39" w:name="_Toc25096"/>
      <w:bookmarkStart w:id="40" w:name="_Toc25193"/>
      <w:bookmarkStart w:id="41" w:name="_Toc1747"/>
      <w:r>
        <w:rPr>
          <w:rFonts w:hint="eastAsia" w:ascii="仿宋_GB2312" w:hAnsi="仿宋_GB2312" w:eastAsia="仿宋_GB2312" w:cs="仿宋_GB2312"/>
          <w:color w:val="auto"/>
          <w:kern w:val="0"/>
          <w:sz w:val="30"/>
          <w:szCs w:val="30"/>
          <w:highlight w:val="none"/>
          <w:lang w:val="en-US" w:eastAsia="zh-CN" w:bidi="ar"/>
        </w:rPr>
        <w:t>1.5灾害分级</w:t>
      </w:r>
      <w:bookmarkEnd w:id="35"/>
      <w:bookmarkEnd w:id="36"/>
      <w:bookmarkEnd w:id="37"/>
      <w:bookmarkEnd w:id="38"/>
      <w:bookmarkEnd w:id="39"/>
      <w:bookmarkEnd w:id="40"/>
      <w:bookmarkEnd w:id="41"/>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按照受害森林面积、伤亡人数和直接经济损失，森林火灾分为一般、较大、重大和特别重大四个等级。</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1"/>
        <w:rPr>
          <w:rFonts w:hint="eastAsia" w:ascii="仿宋_GB2312" w:hAnsi="仿宋_GB2312" w:eastAsia="仿宋_GB2312" w:cs="仿宋_GB2312"/>
          <w:color w:val="auto"/>
          <w:kern w:val="0"/>
          <w:sz w:val="30"/>
          <w:szCs w:val="30"/>
          <w:highlight w:val="none"/>
          <w:lang w:val="en-US" w:eastAsia="zh-CN" w:bidi="ar"/>
        </w:rPr>
      </w:pPr>
      <w:bookmarkStart w:id="42" w:name="_Toc15811"/>
      <w:bookmarkStart w:id="43" w:name="_Toc4337"/>
      <w:bookmarkStart w:id="44" w:name="_Toc1915518920"/>
      <w:bookmarkStart w:id="45" w:name="_Toc5454"/>
      <w:bookmarkStart w:id="46" w:name="_Toc6695"/>
      <w:bookmarkStart w:id="47" w:name="_Toc16729"/>
      <w:bookmarkStart w:id="48" w:name="_Toc14144"/>
      <w:r>
        <w:rPr>
          <w:rFonts w:hint="eastAsia" w:ascii="仿宋_GB2312" w:hAnsi="仿宋_GB2312" w:eastAsia="仿宋_GB2312" w:cs="仿宋_GB2312"/>
          <w:color w:val="auto"/>
          <w:kern w:val="0"/>
          <w:sz w:val="30"/>
          <w:szCs w:val="30"/>
          <w:highlight w:val="none"/>
          <w:lang w:val="en-US" w:eastAsia="zh-CN" w:bidi="ar"/>
        </w:rPr>
        <w:t>1.6响应分级</w:t>
      </w:r>
      <w:bookmarkEnd w:id="42"/>
      <w:bookmarkEnd w:id="43"/>
      <w:bookmarkEnd w:id="44"/>
      <w:bookmarkEnd w:id="45"/>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9"/>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应急响应一般由高到低分为四个等级：Ⅰ级、Ⅱ级、Ⅲ级、Ⅳ级。根据森林火灾初判级别、应急处置能力和预期影响后果，综合研判确定本级响应级别，启动相应等级响应。</w:t>
      </w:r>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1"/>
        <w:rPr>
          <w:rFonts w:hint="eastAsia" w:ascii="仿宋_GB2312" w:hAnsi="仿宋_GB2312" w:eastAsia="仿宋_GB2312" w:cs="仿宋_GB2312"/>
          <w:color w:val="auto"/>
          <w:kern w:val="0"/>
          <w:sz w:val="30"/>
          <w:szCs w:val="30"/>
          <w:highlight w:val="none"/>
          <w:lang w:bidi="ar"/>
        </w:rPr>
      </w:pPr>
      <w:bookmarkStart w:id="49" w:name="_Toc1037458029"/>
      <w:bookmarkStart w:id="50" w:name="_Toc27197"/>
      <w:bookmarkStart w:id="51" w:name="_Toc9888"/>
      <w:bookmarkStart w:id="52" w:name="_Toc25356"/>
      <w:r>
        <w:rPr>
          <w:rFonts w:hint="eastAsia" w:ascii="仿宋_GB2312" w:hAnsi="仿宋_GB2312" w:eastAsia="仿宋_GB2312" w:cs="仿宋_GB2312"/>
          <w:color w:val="auto"/>
          <w:kern w:val="0"/>
          <w:sz w:val="30"/>
          <w:szCs w:val="30"/>
          <w:highlight w:val="none"/>
          <w:lang w:val="en-US" w:eastAsia="zh-CN" w:bidi="ar"/>
        </w:rPr>
        <w:t>1.7预案体系构成</w:t>
      </w:r>
      <w:bookmarkEnd w:id="46"/>
      <w:bookmarkEnd w:id="47"/>
      <w:bookmarkEnd w:id="48"/>
      <w:bookmarkEnd w:id="49"/>
      <w:bookmarkEnd w:id="50"/>
      <w:bookmarkEnd w:id="51"/>
      <w:bookmarkEnd w:id="52"/>
      <w:r>
        <w:rPr>
          <w:rFonts w:hint="eastAsia" w:ascii="仿宋_GB2312" w:hAnsi="仿宋_GB2312" w:eastAsia="仿宋_GB2312" w:cs="仿宋_GB2312"/>
          <w:color w:val="auto"/>
          <w:kern w:val="0"/>
          <w:sz w:val="30"/>
          <w:szCs w:val="30"/>
          <w:highlight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全省森林火灾应急预案体系包括：（1）海南省森林火灾应急预案；（2）市（县、自治县）森林火灾应急预案；（3）乡镇森林火灾应急处置办法；（4）海南热带雨林国家公园管理局、各分局及其他森林、林木、林地经营单位预防和扑救森林火灾应急处置方案。</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0"/>
        <w:rPr>
          <w:rFonts w:hint="eastAsia" w:ascii="黑体" w:hAnsi="黑体" w:eastAsia="黑体" w:cs="黑体"/>
          <w:color w:val="auto"/>
          <w:sz w:val="30"/>
          <w:szCs w:val="30"/>
          <w:highlight w:val="none"/>
        </w:rPr>
      </w:pPr>
      <w:bookmarkStart w:id="53" w:name="_Toc25960"/>
      <w:bookmarkStart w:id="54" w:name="_Toc9721"/>
      <w:bookmarkStart w:id="55" w:name="_Toc1651457086"/>
      <w:bookmarkStart w:id="56" w:name="_Toc12489"/>
      <w:bookmarkStart w:id="57" w:name="_Toc19057"/>
      <w:bookmarkStart w:id="58" w:name="_Toc28005"/>
      <w:bookmarkStart w:id="59" w:name="_Toc11036"/>
      <w:r>
        <w:rPr>
          <w:rFonts w:hint="eastAsia" w:ascii="黑体" w:hAnsi="黑体" w:eastAsia="黑体" w:cs="黑体"/>
          <w:color w:val="auto"/>
          <w:kern w:val="0"/>
          <w:sz w:val="30"/>
          <w:szCs w:val="30"/>
          <w:highlight w:val="none"/>
          <w:lang w:val="en-US" w:eastAsia="zh-CN" w:bidi="ar"/>
        </w:rPr>
        <w:t>2主要任务</w:t>
      </w:r>
      <w:bookmarkEnd w:id="53"/>
      <w:bookmarkEnd w:id="54"/>
      <w:bookmarkEnd w:id="55"/>
      <w:bookmarkEnd w:id="56"/>
      <w:bookmarkEnd w:id="57"/>
      <w:bookmarkEnd w:id="58"/>
      <w:bookmarkEnd w:id="59"/>
      <w:r>
        <w:rPr>
          <w:rFonts w:hint="eastAsia" w:ascii="黑体" w:hAnsi="黑体" w:eastAsia="黑体" w:cs="黑体"/>
          <w:color w:val="auto"/>
          <w:kern w:val="0"/>
          <w:sz w:val="30"/>
          <w:szCs w:val="30"/>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1"/>
        <w:rPr>
          <w:rFonts w:hint="eastAsia" w:ascii="仿宋_GB2312" w:hAnsi="仿宋_GB2312" w:eastAsia="仿宋_GB2312" w:cs="仿宋_GB2312"/>
          <w:color w:val="auto"/>
          <w:kern w:val="0"/>
          <w:sz w:val="30"/>
          <w:szCs w:val="30"/>
          <w:highlight w:val="none"/>
          <w:lang w:bidi="ar"/>
        </w:rPr>
      </w:pPr>
      <w:bookmarkStart w:id="60" w:name="_Toc6650"/>
      <w:bookmarkStart w:id="61" w:name="_Toc14865"/>
      <w:bookmarkStart w:id="62" w:name="_Toc1403373500"/>
      <w:bookmarkStart w:id="63" w:name="_Toc5312"/>
      <w:bookmarkStart w:id="64" w:name="_Toc13510"/>
      <w:bookmarkStart w:id="65" w:name="_Toc21580"/>
      <w:bookmarkStart w:id="66" w:name="_Toc4772"/>
      <w:r>
        <w:rPr>
          <w:rFonts w:hint="eastAsia" w:ascii="仿宋_GB2312" w:hAnsi="仿宋_GB2312" w:eastAsia="仿宋_GB2312" w:cs="仿宋_GB2312"/>
          <w:color w:val="auto"/>
          <w:kern w:val="0"/>
          <w:sz w:val="30"/>
          <w:szCs w:val="30"/>
          <w:highlight w:val="none"/>
          <w:lang w:val="en-US" w:eastAsia="zh-CN" w:bidi="ar"/>
        </w:rPr>
        <w:t>2.1组织灭火行动</w:t>
      </w:r>
      <w:bookmarkEnd w:id="60"/>
      <w:bookmarkEnd w:id="61"/>
      <w:bookmarkEnd w:id="62"/>
      <w:bookmarkEnd w:id="63"/>
      <w:r>
        <w:rPr>
          <w:rFonts w:hint="eastAsia" w:ascii="仿宋_GB2312" w:hAnsi="仿宋_GB2312" w:eastAsia="仿宋_GB2312" w:cs="仿宋_GB2312"/>
          <w:color w:val="auto"/>
          <w:kern w:val="0"/>
          <w:sz w:val="30"/>
          <w:szCs w:val="30"/>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根据火情、地形、植被、气象、队伍、装备及重要目标等情况，制定扑火方案，科学运用各种手段扑打明火、开挖（设置）防火隔离带、清理火线、看守火场，严防次生灾害发生。</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1"/>
        <w:rPr>
          <w:rFonts w:hint="eastAsia" w:ascii="仿宋_GB2312" w:hAnsi="仿宋_GB2312" w:eastAsia="仿宋_GB2312" w:cs="仿宋_GB2312"/>
          <w:color w:val="auto"/>
          <w:kern w:val="0"/>
          <w:sz w:val="30"/>
          <w:szCs w:val="30"/>
          <w:highlight w:val="none"/>
          <w:lang w:bidi="ar"/>
        </w:rPr>
      </w:pPr>
      <w:bookmarkStart w:id="67" w:name="_Toc561589998"/>
      <w:bookmarkStart w:id="68" w:name="_Toc6208"/>
      <w:bookmarkStart w:id="69" w:name="_Toc18321"/>
      <w:bookmarkStart w:id="70" w:name="_Toc7485"/>
      <w:r>
        <w:rPr>
          <w:rFonts w:hint="eastAsia" w:ascii="仿宋_GB2312" w:hAnsi="仿宋_GB2312" w:eastAsia="仿宋_GB2312" w:cs="仿宋_GB2312"/>
          <w:color w:val="auto"/>
          <w:kern w:val="0"/>
          <w:sz w:val="30"/>
          <w:szCs w:val="30"/>
          <w:highlight w:val="none"/>
          <w:lang w:val="en-US" w:eastAsia="zh-CN" w:bidi="ar"/>
        </w:rPr>
        <w:t>2.2转移疏散人员</w:t>
      </w:r>
      <w:bookmarkEnd w:id="64"/>
      <w:bookmarkEnd w:id="65"/>
      <w:bookmarkEnd w:id="66"/>
      <w:bookmarkEnd w:id="67"/>
      <w:bookmarkEnd w:id="68"/>
      <w:bookmarkEnd w:id="69"/>
      <w:bookmarkEnd w:id="70"/>
      <w:r>
        <w:rPr>
          <w:rFonts w:hint="eastAsia" w:ascii="仿宋_GB2312" w:hAnsi="仿宋_GB2312" w:eastAsia="仿宋_GB2312" w:cs="仿宋_GB2312"/>
          <w:color w:val="auto"/>
          <w:kern w:val="0"/>
          <w:sz w:val="30"/>
          <w:szCs w:val="30"/>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 xml:space="preserve">组织解救、转移、疏散受威胁群众，并及时妥善安置和开展必要的医疗救治。 </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1"/>
        <w:rPr>
          <w:rFonts w:hint="eastAsia" w:ascii="仿宋_GB2312" w:hAnsi="仿宋_GB2312" w:eastAsia="仿宋_GB2312" w:cs="仿宋_GB2312"/>
          <w:color w:val="auto"/>
          <w:sz w:val="30"/>
          <w:szCs w:val="30"/>
          <w:highlight w:val="none"/>
        </w:rPr>
      </w:pPr>
      <w:bookmarkStart w:id="71" w:name="_Toc20518"/>
      <w:bookmarkStart w:id="72" w:name="_Toc11475"/>
      <w:bookmarkStart w:id="73" w:name="_Toc10063"/>
      <w:bookmarkStart w:id="74" w:name="_Toc293"/>
      <w:bookmarkStart w:id="75" w:name="_Toc5364"/>
      <w:bookmarkStart w:id="76" w:name="_Toc1850926204"/>
      <w:bookmarkStart w:id="77" w:name="_Toc7342"/>
      <w:r>
        <w:rPr>
          <w:rFonts w:hint="eastAsia" w:ascii="仿宋_GB2312" w:hAnsi="仿宋_GB2312" w:eastAsia="仿宋_GB2312" w:cs="仿宋_GB2312"/>
          <w:color w:val="auto"/>
          <w:kern w:val="0"/>
          <w:sz w:val="30"/>
          <w:szCs w:val="30"/>
          <w:highlight w:val="none"/>
          <w:lang w:val="en-US" w:eastAsia="zh-CN" w:bidi="ar"/>
        </w:rPr>
        <w:t>2.3保护重要目标</w:t>
      </w:r>
      <w:bookmarkEnd w:id="71"/>
      <w:bookmarkEnd w:id="72"/>
      <w:bookmarkEnd w:id="73"/>
      <w:bookmarkEnd w:id="74"/>
      <w:bookmarkEnd w:id="75"/>
      <w:bookmarkEnd w:id="76"/>
      <w:bookmarkEnd w:id="77"/>
      <w:r>
        <w:rPr>
          <w:rFonts w:hint="eastAsia" w:ascii="仿宋_GB2312" w:hAnsi="仿宋_GB2312" w:eastAsia="仿宋_GB2312" w:cs="仿宋_GB2312"/>
          <w:color w:val="auto"/>
          <w:kern w:val="0"/>
          <w:sz w:val="30"/>
          <w:szCs w:val="30"/>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 xml:space="preserve">保护民生和重要军事目标以及重大危险源等安全。 </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1"/>
        <w:rPr>
          <w:rFonts w:hint="eastAsia" w:ascii="仿宋_GB2312" w:hAnsi="仿宋_GB2312" w:eastAsia="仿宋_GB2312" w:cs="仿宋_GB2312"/>
          <w:color w:val="auto"/>
          <w:kern w:val="0"/>
          <w:sz w:val="30"/>
          <w:szCs w:val="30"/>
          <w:highlight w:val="none"/>
          <w:lang w:bidi="ar"/>
        </w:rPr>
      </w:pPr>
      <w:bookmarkStart w:id="78" w:name="_Toc1747832031"/>
      <w:bookmarkStart w:id="79" w:name="_Toc29531"/>
      <w:bookmarkStart w:id="80" w:name="_Toc17559"/>
      <w:bookmarkStart w:id="81" w:name="_Toc12252"/>
      <w:bookmarkStart w:id="82" w:name="_Toc20839"/>
      <w:bookmarkStart w:id="83" w:name="_Toc22551"/>
      <w:bookmarkStart w:id="84" w:name="_Toc25588"/>
      <w:r>
        <w:rPr>
          <w:rFonts w:hint="eastAsia" w:ascii="仿宋_GB2312" w:hAnsi="仿宋_GB2312" w:eastAsia="仿宋_GB2312" w:cs="仿宋_GB2312"/>
          <w:color w:val="auto"/>
          <w:kern w:val="0"/>
          <w:sz w:val="30"/>
          <w:szCs w:val="30"/>
          <w:highlight w:val="none"/>
          <w:lang w:val="en-US" w:eastAsia="zh-CN" w:bidi="ar"/>
        </w:rPr>
        <w:t>2.4转移重要物资</w:t>
      </w:r>
      <w:bookmarkEnd w:id="78"/>
      <w:bookmarkEnd w:id="79"/>
      <w:bookmarkEnd w:id="80"/>
      <w:bookmarkEnd w:id="81"/>
      <w:bookmarkEnd w:id="82"/>
      <w:bookmarkEnd w:id="83"/>
      <w:bookmarkEnd w:id="84"/>
      <w:r>
        <w:rPr>
          <w:rFonts w:hint="eastAsia" w:ascii="仿宋_GB2312" w:hAnsi="仿宋_GB2312" w:eastAsia="仿宋_GB2312" w:cs="仿宋_GB2312"/>
          <w:color w:val="auto"/>
          <w:kern w:val="0"/>
          <w:sz w:val="30"/>
          <w:szCs w:val="30"/>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组织抢救、转移、运送重要物资。</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1"/>
        <w:rPr>
          <w:rFonts w:hint="eastAsia" w:ascii="仿宋_GB2312" w:hAnsi="仿宋_GB2312" w:eastAsia="仿宋_GB2312" w:cs="仿宋_GB2312"/>
          <w:color w:val="auto"/>
          <w:kern w:val="0"/>
          <w:sz w:val="30"/>
          <w:szCs w:val="30"/>
          <w:highlight w:val="none"/>
          <w:lang w:bidi="ar"/>
        </w:rPr>
      </w:pPr>
      <w:bookmarkStart w:id="85" w:name="_Toc14448"/>
      <w:bookmarkStart w:id="86" w:name="_Toc27588"/>
      <w:bookmarkStart w:id="87" w:name="_Toc17804"/>
      <w:bookmarkStart w:id="88" w:name="_Toc19538"/>
      <w:bookmarkStart w:id="89" w:name="_Toc1390816262"/>
      <w:bookmarkStart w:id="90" w:name="_Toc8967"/>
      <w:bookmarkStart w:id="91" w:name="_Toc22394"/>
      <w:r>
        <w:rPr>
          <w:rFonts w:hint="eastAsia" w:ascii="仿宋_GB2312" w:hAnsi="仿宋_GB2312" w:eastAsia="仿宋_GB2312" w:cs="仿宋_GB2312"/>
          <w:color w:val="auto"/>
          <w:kern w:val="0"/>
          <w:sz w:val="30"/>
          <w:szCs w:val="30"/>
          <w:highlight w:val="none"/>
          <w:lang w:val="en-US" w:eastAsia="zh-CN" w:bidi="ar"/>
        </w:rPr>
        <w:t>2.5维护社会稳定</w:t>
      </w:r>
      <w:bookmarkEnd w:id="85"/>
      <w:bookmarkEnd w:id="86"/>
      <w:bookmarkEnd w:id="87"/>
      <w:bookmarkEnd w:id="88"/>
      <w:bookmarkEnd w:id="89"/>
      <w:bookmarkEnd w:id="90"/>
      <w:bookmarkEnd w:id="91"/>
      <w:r>
        <w:rPr>
          <w:rFonts w:hint="eastAsia" w:ascii="仿宋_GB2312" w:hAnsi="仿宋_GB2312" w:eastAsia="仿宋_GB2312" w:cs="仿宋_GB2312"/>
          <w:color w:val="auto"/>
          <w:kern w:val="0"/>
          <w:sz w:val="30"/>
          <w:szCs w:val="30"/>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 xml:space="preserve">加强火灾发生地区及周边社会治安和公共安全工作，严密防范各类违法犯罪行为，加强重点目标守卫、治安巡逻和舆情引导，维护火灾发生地区及周边社会秩序稳定。 </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0"/>
        <w:rPr>
          <w:rFonts w:hint="eastAsia" w:ascii="黑体" w:hAnsi="黑体" w:eastAsia="黑体" w:cs="黑体"/>
          <w:color w:val="auto"/>
          <w:sz w:val="30"/>
          <w:szCs w:val="30"/>
          <w:highlight w:val="none"/>
        </w:rPr>
      </w:pPr>
      <w:bookmarkStart w:id="92" w:name="_Toc25710"/>
      <w:bookmarkStart w:id="93" w:name="_Toc8494"/>
      <w:bookmarkStart w:id="94" w:name="_Toc3152"/>
      <w:bookmarkStart w:id="95" w:name="_Toc1228982811"/>
      <w:bookmarkStart w:id="96" w:name="_Toc22934"/>
      <w:bookmarkStart w:id="97" w:name="_Toc4748"/>
      <w:bookmarkStart w:id="98" w:name="_Toc26180"/>
      <w:r>
        <w:rPr>
          <w:rFonts w:hint="eastAsia" w:ascii="黑体" w:hAnsi="黑体" w:eastAsia="黑体" w:cs="黑体"/>
          <w:color w:val="auto"/>
          <w:kern w:val="0"/>
          <w:sz w:val="30"/>
          <w:szCs w:val="30"/>
          <w:highlight w:val="none"/>
          <w:lang w:val="en-US" w:eastAsia="zh-CN" w:bidi="ar"/>
        </w:rPr>
        <w:t>3组织指挥体系</w:t>
      </w:r>
      <w:bookmarkEnd w:id="92"/>
      <w:bookmarkEnd w:id="93"/>
      <w:bookmarkEnd w:id="94"/>
      <w:bookmarkEnd w:id="95"/>
      <w:bookmarkEnd w:id="96"/>
      <w:bookmarkEnd w:id="97"/>
      <w:bookmarkEnd w:id="98"/>
      <w:r>
        <w:rPr>
          <w:rFonts w:hint="eastAsia" w:ascii="黑体" w:hAnsi="黑体" w:eastAsia="黑体" w:cs="黑体"/>
          <w:color w:val="auto"/>
          <w:kern w:val="0"/>
          <w:sz w:val="30"/>
          <w:szCs w:val="30"/>
          <w:highlight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9"/>
        <w:rPr>
          <w:rFonts w:hint="eastAsia" w:ascii="仿宋_GB2312" w:hAnsi="仿宋_GB2312" w:eastAsia="仿宋_GB2312" w:cs="仿宋_GB2312"/>
          <w:color w:val="auto"/>
          <w:kern w:val="0"/>
          <w:sz w:val="30"/>
          <w:szCs w:val="30"/>
          <w:highlight w:val="none"/>
          <w:lang w:val="en-US" w:eastAsia="zh-CN" w:bidi="ar"/>
        </w:rPr>
      </w:pPr>
      <w:bookmarkStart w:id="99" w:name="_Toc13333"/>
      <w:bookmarkStart w:id="100" w:name="_Toc825605476"/>
      <w:bookmarkStart w:id="101" w:name="_Toc24085"/>
      <w:bookmarkStart w:id="102" w:name="_Toc7842"/>
      <w:bookmarkStart w:id="103" w:name="_Toc15066"/>
      <w:bookmarkStart w:id="104" w:name="_Toc455"/>
      <w:bookmarkStart w:id="105" w:name="_Toc13404"/>
      <w:r>
        <w:rPr>
          <w:rFonts w:hint="eastAsia" w:ascii="仿宋_GB2312" w:hAnsi="仿宋_GB2312" w:eastAsia="仿宋_GB2312" w:cs="仿宋_GB2312"/>
          <w:color w:val="auto"/>
          <w:kern w:val="0"/>
          <w:sz w:val="30"/>
          <w:szCs w:val="30"/>
          <w:highlight w:val="none"/>
          <w:lang w:val="en-US" w:eastAsia="zh-CN" w:bidi="ar"/>
        </w:rPr>
        <w:t>初判发生重大及以上森林火灾时，在省委领导下，省政府成立森林火灾应急指挥部，指挥部的具体工作由省防灾减灾救灾委员会承担。</w:t>
      </w:r>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1"/>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color w:val="auto"/>
          <w:kern w:val="0"/>
          <w:sz w:val="30"/>
          <w:szCs w:val="30"/>
          <w:highlight w:val="none"/>
          <w:lang w:val="en-US" w:eastAsia="zh-CN" w:bidi="ar"/>
        </w:rPr>
        <w:t>3.1</w:t>
      </w:r>
      <w:bookmarkEnd w:id="99"/>
      <w:bookmarkEnd w:id="100"/>
      <w:bookmarkEnd w:id="101"/>
      <w:bookmarkEnd w:id="102"/>
      <w:bookmarkEnd w:id="103"/>
      <w:bookmarkEnd w:id="104"/>
      <w:bookmarkEnd w:id="105"/>
      <w:r>
        <w:rPr>
          <w:rFonts w:hint="eastAsia" w:ascii="仿宋_GB2312" w:hAnsi="仿宋_GB2312" w:eastAsia="仿宋_GB2312" w:cs="仿宋_GB2312"/>
          <w:color w:val="auto"/>
          <w:kern w:val="0"/>
          <w:sz w:val="30"/>
          <w:szCs w:val="30"/>
          <w:highlight w:val="none"/>
          <w:lang w:val="en-US" w:eastAsia="zh-CN" w:bidi="ar"/>
        </w:rPr>
        <w:t>省防灾减灾救灾委员会</w:t>
      </w:r>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color w:val="auto"/>
          <w:kern w:val="0"/>
          <w:sz w:val="30"/>
          <w:szCs w:val="30"/>
          <w:highlight w:val="none"/>
          <w:lang w:val="en-US" w:eastAsia="zh-CN" w:bidi="ar"/>
        </w:rPr>
        <w:t>省防灾减灾救灾委员会（以下简称省防减救灾委）负责组织、协调和指导全省森林防灭火工作</w:t>
      </w:r>
      <w:r>
        <w:rPr>
          <w:rFonts w:hint="eastAsia" w:ascii="仿宋_GB2312" w:hAnsi="仿宋_GB2312" w:eastAsia="仿宋_GB2312" w:cs="仿宋_GB2312"/>
          <w:color w:val="auto"/>
          <w:kern w:val="0"/>
          <w:sz w:val="30"/>
          <w:szCs w:val="30"/>
          <w:highlight w:val="none"/>
          <w:u w:val="none"/>
          <w:lang w:eastAsia="zh-CN" w:bidi="ar"/>
        </w:rPr>
        <w:t>。</w:t>
      </w:r>
      <w:r>
        <w:rPr>
          <w:rFonts w:hint="eastAsia" w:ascii="仿宋_GB2312" w:hAnsi="仿宋_GB2312" w:eastAsia="仿宋_GB2312" w:cs="仿宋_GB2312"/>
          <w:color w:val="auto"/>
          <w:kern w:val="0"/>
          <w:sz w:val="30"/>
          <w:szCs w:val="30"/>
          <w:highlight w:val="none"/>
          <w:u w:val="none"/>
          <w:lang w:val="en-US" w:eastAsia="zh-CN" w:bidi="ar"/>
        </w:rPr>
        <w:t>省防减救灾委下设省防灾减灾救灾委员会</w:t>
      </w:r>
      <w:r>
        <w:rPr>
          <w:rFonts w:hint="eastAsia" w:ascii="仿宋_GB2312" w:hAnsi="仿宋_GB2312" w:eastAsia="仿宋_GB2312" w:cs="仿宋_GB2312"/>
          <w:color w:val="auto"/>
          <w:kern w:val="0"/>
          <w:sz w:val="30"/>
          <w:szCs w:val="30"/>
          <w:highlight w:val="none"/>
          <w:u w:val="none"/>
          <w:lang w:bidi="ar"/>
        </w:rPr>
        <w:t>办公室</w:t>
      </w:r>
      <w:r>
        <w:rPr>
          <w:rFonts w:hint="eastAsia" w:ascii="仿宋_GB2312" w:hAnsi="仿宋_GB2312" w:eastAsia="仿宋_GB2312" w:cs="仿宋_GB2312"/>
          <w:color w:val="auto"/>
          <w:kern w:val="0"/>
          <w:sz w:val="30"/>
          <w:szCs w:val="30"/>
          <w:highlight w:val="none"/>
          <w:lang w:val="en-US" w:eastAsia="zh-CN" w:bidi="ar"/>
        </w:rPr>
        <w:t>（以下简称省防减救灾办）</w:t>
      </w:r>
      <w:r>
        <w:rPr>
          <w:rFonts w:hint="eastAsia" w:ascii="仿宋_GB2312" w:hAnsi="仿宋_GB2312" w:eastAsia="仿宋_GB2312" w:cs="仿宋_GB2312"/>
          <w:color w:val="auto"/>
          <w:kern w:val="0"/>
          <w:sz w:val="30"/>
          <w:szCs w:val="30"/>
          <w:highlight w:val="none"/>
          <w:u w:val="none"/>
          <w:lang w:eastAsia="zh-CN" w:bidi="ar"/>
        </w:rPr>
        <w:t>，作为</w:t>
      </w:r>
      <w:r>
        <w:rPr>
          <w:rFonts w:hint="eastAsia" w:ascii="仿宋_GB2312" w:hAnsi="仿宋_GB2312" w:eastAsia="仿宋_GB2312" w:cs="仿宋_GB2312"/>
          <w:color w:val="auto"/>
          <w:kern w:val="0"/>
          <w:sz w:val="30"/>
          <w:szCs w:val="30"/>
          <w:highlight w:val="none"/>
          <w:u w:val="none"/>
          <w:lang w:val="en-US" w:eastAsia="zh-CN" w:bidi="ar"/>
        </w:rPr>
        <w:t>省防减救灾委的日常办事机构，发挥牵头抓总作用，强化部门联动，做到高效协同，增强工作合力</w:t>
      </w:r>
      <w:r>
        <w:rPr>
          <w:rFonts w:hint="eastAsia" w:ascii="仿宋_GB2312" w:hAnsi="仿宋_GB2312" w:eastAsia="仿宋_GB2312" w:cs="仿宋_GB2312"/>
          <w:color w:val="auto"/>
          <w:kern w:val="0"/>
          <w:sz w:val="30"/>
          <w:szCs w:val="30"/>
          <w:highlight w:val="none"/>
          <w:lang w:val="en-US" w:eastAsia="zh-CN" w:bidi="ar"/>
        </w:rPr>
        <w:t>。必要时，省林业局可按程序提请以省防减救灾委名义部署森林防灭火相关工作。</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color w:val="auto"/>
          <w:kern w:val="0"/>
          <w:sz w:val="30"/>
          <w:szCs w:val="30"/>
          <w:highlight w:val="none"/>
          <w:lang w:val="en-US" w:eastAsia="zh-CN" w:bidi="ar"/>
        </w:rPr>
        <w:t>县级以上人民政府按照“上下基本对应”的要求，设立森林防灭火指挥机构，负责组织、协调和指导本行政区域森林防灭火工作。</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color w:val="auto"/>
          <w:kern w:val="0"/>
          <w:sz w:val="30"/>
          <w:szCs w:val="30"/>
          <w:highlight w:val="none"/>
          <w:lang w:val="en-US" w:eastAsia="zh-CN" w:bidi="ar"/>
        </w:rPr>
        <w:t xml:space="preserve">海南热带雨林国家公园管理局、各分局，以及各森林、林木、林地经营单位，在属地人民政府统一指挥下落实其管辖或经营范围内的森林防灭火工作。 </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1"/>
        <w:rPr>
          <w:rFonts w:hint="eastAsia" w:ascii="仿宋_GB2312" w:hAnsi="仿宋_GB2312" w:eastAsia="仿宋_GB2312" w:cs="仿宋_GB2312"/>
          <w:color w:val="auto"/>
          <w:kern w:val="0"/>
          <w:sz w:val="30"/>
          <w:szCs w:val="30"/>
          <w:highlight w:val="none"/>
          <w:lang w:bidi="ar"/>
        </w:rPr>
      </w:pPr>
      <w:bookmarkStart w:id="106" w:name="_Toc9745"/>
      <w:bookmarkStart w:id="107" w:name="_Toc31100"/>
      <w:bookmarkStart w:id="108" w:name="_Toc12216"/>
      <w:bookmarkStart w:id="109" w:name="_Toc2090995597"/>
      <w:bookmarkStart w:id="110" w:name="_Toc24574"/>
      <w:bookmarkStart w:id="111" w:name="_Toc10297"/>
      <w:bookmarkStart w:id="112" w:name="_Toc27174"/>
      <w:r>
        <w:rPr>
          <w:rFonts w:hint="eastAsia" w:ascii="仿宋_GB2312" w:hAnsi="仿宋_GB2312" w:eastAsia="仿宋_GB2312" w:cs="仿宋_GB2312"/>
          <w:color w:val="auto"/>
          <w:kern w:val="0"/>
          <w:sz w:val="30"/>
          <w:szCs w:val="30"/>
          <w:highlight w:val="none"/>
          <w:lang w:val="en-US" w:eastAsia="zh-CN" w:bidi="ar"/>
        </w:rPr>
        <w:t>3.2指挥单位任务分工</w:t>
      </w:r>
      <w:bookmarkEnd w:id="106"/>
      <w:bookmarkEnd w:id="107"/>
      <w:bookmarkEnd w:id="108"/>
      <w:bookmarkEnd w:id="109"/>
      <w:bookmarkEnd w:id="110"/>
      <w:bookmarkEnd w:id="111"/>
      <w:bookmarkEnd w:id="112"/>
      <w:r>
        <w:rPr>
          <w:rFonts w:hint="eastAsia" w:ascii="仿宋_GB2312" w:hAnsi="仿宋_GB2312" w:eastAsia="仿宋_GB2312" w:cs="仿宋_GB2312"/>
          <w:color w:val="auto"/>
          <w:kern w:val="0"/>
          <w:sz w:val="30"/>
          <w:szCs w:val="30"/>
          <w:highlight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b w:val="0"/>
          <w:bCs w:val="0"/>
          <w:color w:val="auto"/>
          <w:kern w:val="0"/>
          <w:sz w:val="30"/>
          <w:szCs w:val="30"/>
          <w:highlight w:val="none"/>
          <w:lang w:val="en-US" w:eastAsia="zh-CN" w:bidi="ar"/>
        </w:rPr>
        <w:t>省应急管理厅</w:t>
      </w:r>
      <w:r>
        <w:rPr>
          <w:rFonts w:hint="eastAsia" w:ascii="仿宋_GB2312" w:hAnsi="仿宋_GB2312" w:eastAsia="仿宋_GB2312" w:cs="仿宋_GB2312"/>
          <w:color w:val="auto"/>
          <w:kern w:val="0"/>
          <w:sz w:val="30"/>
          <w:szCs w:val="30"/>
          <w:highlight w:val="none"/>
          <w:lang w:val="en-US" w:eastAsia="zh-CN" w:bidi="ar"/>
        </w:rPr>
        <w:t>协助省委、省政府组织重大及以上森林火灾应急处置工作；按照分级负责原则，负责综合指导各市县和相关部门的森林火灾防控工作，牵头开展森林火灾综合监测预警和信息发布，组织指导协调森林火灾扑救工作。</w:t>
      </w:r>
    </w:p>
    <w:p>
      <w:pPr>
        <w:keepNext w:val="0"/>
        <w:keepLines w:val="0"/>
        <w:widowControl w:val="0"/>
        <w:suppressLineNumbers w:val="0"/>
        <w:spacing w:line="620" w:lineRule="exact"/>
        <w:ind w:firstLine="600" w:firstLineChars="200"/>
        <w:jc w:val="left"/>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b w:val="0"/>
          <w:bCs w:val="0"/>
          <w:color w:val="auto"/>
          <w:kern w:val="0"/>
          <w:sz w:val="30"/>
          <w:szCs w:val="30"/>
          <w:highlight w:val="none"/>
          <w:lang w:val="en-US" w:eastAsia="zh-CN" w:bidi="ar"/>
        </w:rPr>
        <w:t>省林业局</w:t>
      </w:r>
      <w:r>
        <w:rPr>
          <w:rFonts w:hint="eastAsia" w:ascii="仿宋_GB2312" w:hAnsi="仿宋_GB2312" w:eastAsia="仿宋_GB2312" w:cs="仿宋_GB2312"/>
          <w:i w:val="0"/>
          <w:iCs w:val="0"/>
          <w:caps w:val="0"/>
          <w:color w:val="auto"/>
          <w:spacing w:val="0"/>
          <w:kern w:val="0"/>
          <w:sz w:val="30"/>
          <w:szCs w:val="30"/>
          <w:highlight w:val="none"/>
          <w:shd w:val="clear"/>
          <w:lang w:val="en-US" w:eastAsia="zh-CN" w:bidi="ar"/>
        </w:rPr>
        <w:t>履行森林防火工作行业管理责任，负责落实综合防灾减灾规划有关要求，组织编制省级森林火灾防治规划、标准并指导实施。指导开展森林防火巡护、火源管理、日常检查、宣传教育、防火设施建设和火情早期处理等火灾预防工作。配合做好森林防灭火地理信息系统建设，协调提供森林防灭火工作所需的地理信息数据、地图和资料等。</w:t>
      </w:r>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b w:val="0"/>
          <w:bCs w:val="0"/>
          <w:color w:val="auto"/>
          <w:kern w:val="0"/>
          <w:sz w:val="30"/>
          <w:szCs w:val="30"/>
          <w:highlight w:val="none"/>
          <w:lang w:val="en-US" w:eastAsia="zh-CN" w:bidi="ar"/>
        </w:rPr>
        <w:t>省公安厅</w:t>
      </w:r>
      <w:r>
        <w:rPr>
          <w:rFonts w:hint="eastAsia" w:ascii="仿宋_GB2312" w:hAnsi="仿宋_GB2312" w:eastAsia="仿宋_GB2312" w:cs="仿宋_GB2312"/>
          <w:color w:val="auto"/>
          <w:kern w:val="0"/>
          <w:sz w:val="30"/>
          <w:szCs w:val="30"/>
          <w:highlight w:val="none"/>
          <w:lang w:val="en-US" w:eastAsia="zh-CN" w:bidi="ar"/>
        </w:rPr>
        <w:t>负责火场警戒、交通疏导、治安维护、火案侦破，协同林业主管部门开展防火宣传、火灾隐患排查、重点区域巡护、违规用火处罚等工作。</w:t>
      </w:r>
    </w:p>
    <w:p>
      <w:pPr>
        <w:keepNext w:val="0"/>
        <w:keepLines w:val="0"/>
        <w:pageBreakBefore w:val="0"/>
        <w:widowControl/>
        <w:suppressLineNumbers w:val="0"/>
        <w:kinsoku/>
        <w:wordWrap/>
        <w:overflowPunct/>
        <w:topLinePunct w:val="0"/>
        <w:autoSpaceDE/>
        <w:autoSpaceDN/>
        <w:bidi w:val="0"/>
        <w:adjustRightInd/>
        <w:snapToGrid/>
        <w:spacing w:line="620" w:lineRule="exact"/>
        <w:ind w:firstLine="600" w:firstLineChars="200"/>
        <w:jc w:val="left"/>
        <w:textAlignment w:val="auto"/>
        <w:rPr>
          <w:rFonts w:hint="eastAsia" w:ascii="仿宋_GB2312" w:hAnsi="仿宋_GB2312" w:eastAsia="仿宋_GB2312" w:cs="仿宋_GB2312"/>
          <w:i w:val="0"/>
          <w:iCs w:val="0"/>
          <w:caps w:val="0"/>
          <w:color w:val="auto"/>
          <w:spacing w:val="0"/>
          <w:kern w:val="0"/>
          <w:sz w:val="30"/>
          <w:szCs w:val="30"/>
          <w:highlight w:val="none"/>
          <w:shd w:val="clear"/>
          <w:lang w:val="en-US" w:eastAsia="zh-CN" w:bidi="ar"/>
        </w:rPr>
      </w:pPr>
      <w:r>
        <w:rPr>
          <w:rFonts w:hint="eastAsia" w:ascii="仿宋_GB2312" w:hAnsi="仿宋_GB2312" w:eastAsia="仿宋_GB2312" w:cs="仿宋_GB2312"/>
          <w:b w:val="0"/>
          <w:bCs w:val="0"/>
          <w:i w:val="0"/>
          <w:iCs w:val="0"/>
          <w:caps w:val="0"/>
          <w:color w:val="auto"/>
          <w:spacing w:val="0"/>
          <w:kern w:val="0"/>
          <w:sz w:val="30"/>
          <w:szCs w:val="30"/>
          <w:highlight w:val="none"/>
          <w:shd w:val="clear"/>
          <w:lang w:bidi="ar"/>
        </w:rPr>
        <w:t>省消防救援总队</w:t>
      </w:r>
      <w:r>
        <w:rPr>
          <w:rFonts w:hint="eastAsia" w:ascii="仿宋_GB2312" w:hAnsi="仿宋_GB2312" w:eastAsia="仿宋_GB2312" w:cs="仿宋_GB2312"/>
          <w:color w:val="auto"/>
          <w:kern w:val="0"/>
          <w:sz w:val="30"/>
          <w:szCs w:val="30"/>
          <w:highlight w:val="none"/>
          <w:lang w:bidi="ar"/>
        </w:rPr>
        <w:t>参与指导、协调全省森林火灾扑救工作，统一协调辖区内各类消防救援队伍接受调度，参与森林火灾扑救工作；负责组织所属消防救援队伍开展森林灭火技能训练，配合</w:t>
      </w:r>
      <w:r>
        <w:rPr>
          <w:rFonts w:hint="eastAsia" w:ascii="仿宋_GB2312" w:hAnsi="仿宋_GB2312" w:eastAsia="仿宋_GB2312" w:cs="仿宋_GB2312"/>
          <w:color w:val="auto"/>
          <w:kern w:val="0"/>
          <w:sz w:val="30"/>
          <w:szCs w:val="30"/>
          <w:highlight w:val="none"/>
          <w:lang w:eastAsia="zh-CN" w:bidi="ar"/>
        </w:rPr>
        <w:t>应急</w:t>
      </w:r>
      <w:r>
        <w:rPr>
          <w:rFonts w:hint="eastAsia" w:ascii="仿宋_GB2312" w:hAnsi="仿宋_GB2312" w:eastAsia="仿宋_GB2312" w:cs="仿宋_GB2312"/>
          <w:color w:val="auto"/>
          <w:kern w:val="0"/>
          <w:sz w:val="30"/>
          <w:szCs w:val="30"/>
          <w:highlight w:val="none"/>
          <w:lang w:bidi="ar"/>
        </w:rPr>
        <w:t>部门与其他应急救援队伍建立共训共练和救援合作等机制</w:t>
      </w:r>
      <w:r>
        <w:rPr>
          <w:rFonts w:hint="eastAsia" w:ascii="仿宋_GB2312" w:hAnsi="仿宋_GB2312" w:eastAsia="仿宋_GB2312" w:cs="仿宋_GB2312"/>
          <w:color w:val="auto"/>
          <w:kern w:val="0"/>
          <w:sz w:val="30"/>
          <w:szCs w:val="30"/>
          <w:highlight w:val="none"/>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b w:val="0"/>
          <w:bCs w:val="0"/>
          <w:color w:val="auto"/>
          <w:kern w:val="0"/>
          <w:sz w:val="30"/>
          <w:szCs w:val="30"/>
          <w:highlight w:val="none"/>
          <w:lang w:val="en-US" w:eastAsia="zh-CN" w:bidi="ar"/>
        </w:rPr>
        <w:t>省军区战备建设局</w:t>
      </w:r>
      <w:r>
        <w:rPr>
          <w:rFonts w:hint="eastAsia" w:ascii="仿宋_GB2312" w:hAnsi="仿宋_GB2312" w:eastAsia="仿宋_GB2312" w:cs="仿宋_GB2312"/>
          <w:color w:val="auto"/>
          <w:kern w:val="0"/>
          <w:sz w:val="30"/>
          <w:szCs w:val="30"/>
          <w:highlight w:val="none"/>
          <w:lang w:val="en-US" w:eastAsia="zh-CN" w:bidi="ar"/>
        </w:rPr>
        <w:t>负责组织民兵和协调驻琼解放军、武警部队参加森林火灾抢险行动；指导相关部队抓好遂行森林火灾抢险任务准备。</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b w:val="0"/>
          <w:bCs w:val="0"/>
          <w:color w:val="auto"/>
          <w:kern w:val="0"/>
          <w:sz w:val="30"/>
          <w:szCs w:val="30"/>
          <w:highlight w:val="none"/>
          <w:lang w:val="en-US" w:eastAsia="zh-CN" w:bidi="ar"/>
        </w:rPr>
        <w:t>省防减救灾委其他成员单位</w:t>
      </w:r>
      <w:r>
        <w:rPr>
          <w:rFonts w:hint="eastAsia" w:ascii="仿宋_GB2312" w:hAnsi="仿宋_GB2312" w:eastAsia="仿宋_GB2312" w:cs="仿宋_GB2312"/>
          <w:color w:val="auto"/>
          <w:kern w:val="0"/>
          <w:sz w:val="30"/>
          <w:szCs w:val="30"/>
          <w:highlight w:val="none"/>
          <w:lang w:val="en-US" w:eastAsia="zh-CN" w:bidi="ar"/>
        </w:rPr>
        <w:t>根据任务分工，各司其职、密切协作，确保各项森林防灭火工作任务顺利完成。</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1"/>
        <w:rPr>
          <w:rFonts w:hint="eastAsia" w:ascii="仿宋_GB2312" w:hAnsi="仿宋_GB2312" w:eastAsia="仿宋_GB2312" w:cs="仿宋_GB2312"/>
          <w:color w:val="auto"/>
          <w:kern w:val="0"/>
          <w:sz w:val="30"/>
          <w:szCs w:val="30"/>
          <w:highlight w:val="none"/>
          <w:lang w:bidi="ar"/>
        </w:rPr>
      </w:pPr>
      <w:bookmarkStart w:id="113" w:name="_Toc22893"/>
      <w:bookmarkStart w:id="114" w:name="_Toc18520"/>
      <w:bookmarkStart w:id="115" w:name="_Toc11621"/>
      <w:bookmarkStart w:id="116" w:name="_Toc10005"/>
      <w:bookmarkStart w:id="117" w:name="_Toc9718"/>
      <w:bookmarkStart w:id="118" w:name="_Toc2131573807"/>
      <w:bookmarkStart w:id="119" w:name="_Toc5639"/>
      <w:r>
        <w:rPr>
          <w:rFonts w:hint="eastAsia" w:ascii="仿宋_GB2312" w:hAnsi="仿宋_GB2312" w:eastAsia="仿宋_GB2312" w:cs="仿宋_GB2312"/>
          <w:color w:val="auto"/>
          <w:kern w:val="0"/>
          <w:sz w:val="30"/>
          <w:szCs w:val="30"/>
          <w:highlight w:val="none"/>
          <w:lang w:val="en-US" w:eastAsia="zh-CN" w:bidi="ar"/>
        </w:rPr>
        <w:t>3.3扑救指挥</w:t>
      </w:r>
      <w:bookmarkEnd w:id="113"/>
      <w:bookmarkEnd w:id="114"/>
      <w:bookmarkEnd w:id="115"/>
      <w:bookmarkEnd w:id="116"/>
      <w:bookmarkEnd w:id="117"/>
      <w:bookmarkEnd w:id="118"/>
      <w:bookmarkEnd w:id="119"/>
      <w:r>
        <w:rPr>
          <w:rFonts w:hint="eastAsia" w:ascii="仿宋_GB2312" w:hAnsi="仿宋_GB2312" w:eastAsia="仿宋_GB2312" w:cs="仿宋_GB2312"/>
          <w:color w:val="auto"/>
          <w:kern w:val="0"/>
          <w:sz w:val="30"/>
          <w:szCs w:val="30"/>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 xml:space="preserve">森林火灾扑救工作由火灾发生地森林火灾应急指挥部或防减救灾机构负责指挥，省防减救灾委视情派出工作组指导火灾扑救工作。一般、较大森林火灾以及跨市县行政区域的森林火灾，由当地防减救灾机构分别指挥，省防减救灾委负责协调、指导。重大、特别重大森林火灾由省防减救灾委负责指挥。特殊情况的森林火灾，由国家森林草原防灭火指挥部统一指挥。海南热带雨林国家公园、省属国有林场、自然保护区在属地人民政府的统一领导下，负责组织扑救其管辖或经营范围内的森林火灾。 </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全省各级防减救灾机构根据需要，在森林火灾现场成立前线指挥部，规范现场指挥机制，由本地行政首长担任总指挥，合理配置工作组，重视发挥专家作用。有国家综合性消防救援队伍、航空应急救援力量参与灭火的，其最高指挥员进入前线指挥部，参与决策和现场组织指挥，发挥专业作用。根据任务变化和救援力量规模，相应调整指挥等级。参与前方扑火的单位和个人要服从前线指挥部的统一指挥。前线指挥部应明确有扑火经验的领导同志担任前线指挥官，负责统筹火场组织扑救工作，调度指挥各方力量对火灾实施有效扑救，督促落实前线总指挥的有关指令、工作方案和扑救措施。在火灾现场范围较大的情况下，可划分若干片区，成立分指挥部，按照前线指挥部的统一部署，负责本片区扑火的组织指挥。</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 xml:space="preserve">国家综合性消防救援队伍、地方森林消防专业队伍执行森林火灾扑救任务，接受火灾发生地县级以上人民政府防减救灾机构的指挥；执行跨市县行政区域森林火灾扑救任务的，由前线指挥部统一指挥。国家综合性消防救援队伍内部实施垂直指挥。 </w:t>
      </w:r>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解放军和武警部队遂行森林防灭火扑救任务，依照军队有关规定执行，由军队根据前线指挥部制定的扑救方案负责指挥具体行动。</w:t>
      </w:r>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1"/>
        <w:rPr>
          <w:rFonts w:hint="eastAsia" w:ascii="仿宋_GB2312" w:hAnsi="仿宋_GB2312" w:eastAsia="仿宋_GB2312" w:cs="仿宋_GB2312"/>
          <w:color w:val="auto"/>
          <w:kern w:val="0"/>
          <w:sz w:val="30"/>
          <w:szCs w:val="30"/>
          <w:highlight w:val="none"/>
          <w:lang w:val="en-US" w:eastAsia="zh-CN" w:bidi="ar"/>
        </w:rPr>
      </w:pPr>
      <w:bookmarkStart w:id="120" w:name="_Toc22495"/>
      <w:bookmarkStart w:id="121" w:name="_Toc34895011"/>
      <w:bookmarkStart w:id="122" w:name="_Toc10150"/>
      <w:bookmarkStart w:id="123" w:name="_Toc13904"/>
      <w:bookmarkStart w:id="124" w:name="_Toc18957"/>
      <w:bookmarkStart w:id="125" w:name="_Toc10326"/>
      <w:bookmarkStart w:id="126" w:name="_Toc15670"/>
      <w:r>
        <w:rPr>
          <w:rFonts w:hint="eastAsia" w:ascii="仿宋_GB2312" w:hAnsi="仿宋_GB2312" w:eastAsia="仿宋_GB2312" w:cs="仿宋_GB2312"/>
          <w:color w:val="auto"/>
          <w:kern w:val="0"/>
          <w:sz w:val="30"/>
          <w:szCs w:val="30"/>
          <w:highlight w:val="none"/>
          <w:lang w:val="en-US" w:eastAsia="zh-CN" w:bidi="ar"/>
        </w:rPr>
        <w:t>3.4省级森林火灾应急响应组织</w:t>
      </w:r>
      <w:bookmarkEnd w:id="120"/>
      <w:bookmarkEnd w:id="121"/>
      <w:bookmarkEnd w:id="122"/>
      <w:bookmarkEnd w:id="123"/>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1"/>
        <w:rPr>
          <w:rFonts w:hint="eastAsia" w:ascii="仿宋_GB2312" w:hAnsi="仿宋_GB2312" w:eastAsia="仿宋_GB2312" w:cs="仿宋_GB2312"/>
          <w:color w:val="auto"/>
          <w:kern w:val="0"/>
          <w:sz w:val="30"/>
          <w:szCs w:val="30"/>
          <w:highlight w:val="none"/>
          <w:lang w:val="en-US" w:eastAsia="zh-CN" w:bidi="ar"/>
        </w:rPr>
      </w:pPr>
      <w:bookmarkStart w:id="127" w:name="_Toc9806"/>
      <w:bookmarkStart w:id="128" w:name="_Toc32499"/>
      <w:bookmarkStart w:id="129" w:name="_Toc2760"/>
      <w:bookmarkStart w:id="130" w:name="_Toc2047121639"/>
      <w:r>
        <w:rPr>
          <w:rFonts w:hint="eastAsia" w:ascii="仿宋_GB2312" w:hAnsi="仿宋_GB2312" w:eastAsia="仿宋_GB2312" w:cs="仿宋_GB2312"/>
          <w:color w:val="auto"/>
          <w:kern w:val="0"/>
          <w:sz w:val="30"/>
          <w:szCs w:val="30"/>
          <w:highlight w:val="none"/>
          <w:lang w:val="en-US" w:eastAsia="zh-CN" w:bidi="ar"/>
        </w:rPr>
        <w:t>3.4.1省应急指挥部</w:t>
      </w:r>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1"/>
        <w:rPr>
          <w:rFonts w:hint="eastAsia" w:ascii="仿宋_GB2312" w:hAnsi="仿宋_GB2312" w:eastAsia="仿宋_GB2312" w:cs="仿宋_GB2312"/>
          <w:i w:val="0"/>
          <w:iCs w:val="0"/>
          <w:caps w:val="0"/>
          <w:color w:val="auto"/>
          <w:spacing w:val="0"/>
          <w:kern w:val="0"/>
          <w:sz w:val="30"/>
          <w:szCs w:val="30"/>
          <w:highlight w:val="none"/>
          <w:shd w:val="clear" w:fill="auto"/>
          <w:lang w:bidi="ar"/>
        </w:rPr>
      </w:pPr>
      <w:r>
        <w:rPr>
          <w:rFonts w:hint="eastAsia" w:ascii="仿宋_GB2312" w:hAnsi="仿宋_GB2312" w:eastAsia="仿宋_GB2312" w:cs="仿宋_GB2312"/>
          <w:color w:val="auto"/>
          <w:kern w:val="0"/>
          <w:sz w:val="30"/>
          <w:szCs w:val="30"/>
          <w:highlight w:val="none"/>
          <w:lang w:val="en-US" w:eastAsia="zh-CN" w:bidi="ar"/>
        </w:rPr>
        <w:t>省防减救灾委</w:t>
      </w:r>
      <w:r>
        <w:rPr>
          <w:rFonts w:hint="eastAsia" w:ascii="仿宋_GB2312" w:hAnsi="仿宋_GB2312" w:eastAsia="仿宋_GB2312" w:cs="仿宋_GB2312"/>
          <w:i w:val="0"/>
          <w:iCs w:val="0"/>
          <w:caps w:val="0"/>
          <w:color w:val="auto"/>
          <w:spacing w:val="0"/>
          <w:kern w:val="0"/>
          <w:sz w:val="30"/>
          <w:szCs w:val="30"/>
          <w:highlight w:val="none"/>
          <w:shd w:val="clear" w:fill="auto"/>
          <w:lang w:bidi="ar"/>
        </w:rPr>
        <w:t>启动Ⅱ级</w:t>
      </w:r>
      <w:r>
        <w:rPr>
          <w:rFonts w:hint="eastAsia" w:ascii="仿宋_GB2312" w:hAnsi="仿宋_GB2312" w:eastAsia="仿宋_GB2312" w:cs="仿宋_GB2312"/>
          <w:i w:val="0"/>
          <w:iCs w:val="0"/>
          <w:caps w:val="0"/>
          <w:color w:val="auto"/>
          <w:spacing w:val="0"/>
          <w:kern w:val="0"/>
          <w:sz w:val="30"/>
          <w:szCs w:val="30"/>
          <w:highlight w:val="none"/>
          <w:shd w:val="clear" w:fill="auto"/>
          <w:lang w:val="en-US" w:eastAsia="zh-CN" w:bidi="ar"/>
        </w:rPr>
        <w:t>以上</w:t>
      </w:r>
      <w:r>
        <w:rPr>
          <w:rFonts w:hint="eastAsia" w:ascii="仿宋_GB2312" w:hAnsi="仿宋_GB2312" w:eastAsia="仿宋_GB2312" w:cs="仿宋_GB2312"/>
          <w:i w:val="0"/>
          <w:iCs w:val="0"/>
          <w:caps w:val="0"/>
          <w:color w:val="auto"/>
          <w:spacing w:val="0"/>
          <w:kern w:val="0"/>
          <w:sz w:val="30"/>
          <w:szCs w:val="30"/>
          <w:highlight w:val="none"/>
          <w:shd w:val="clear" w:fill="auto"/>
          <w:lang w:bidi="ar"/>
        </w:rPr>
        <w:t>应急响应时，</w:t>
      </w:r>
      <w:r>
        <w:rPr>
          <w:rFonts w:hint="eastAsia" w:ascii="仿宋_GB2312" w:hAnsi="仿宋_GB2312" w:eastAsia="仿宋_GB2312" w:cs="仿宋_GB2312"/>
          <w:i w:val="0"/>
          <w:iCs w:val="0"/>
          <w:caps w:val="0"/>
          <w:color w:val="auto"/>
          <w:spacing w:val="0"/>
          <w:kern w:val="0"/>
          <w:sz w:val="30"/>
          <w:szCs w:val="30"/>
          <w:highlight w:val="none"/>
          <w:shd w:val="clear" w:fill="auto"/>
          <w:lang w:val="en-US" w:eastAsia="zh-CN" w:bidi="ar"/>
        </w:rPr>
        <w:t>省森林火灾</w:t>
      </w:r>
      <w:r>
        <w:rPr>
          <w:rFonts w:hint="eastAsia" w:ascii="仿宋_GB2312" w:hAnsi="仿宋_GB2312" w:eastAsia="仿宋_GB2312" w:cs="仿宋_GB2312"/>
          <w:i w:val="0"/>
          <w:iCs w:val="0"/>
          <w:caps w:val="0"/>
          <w:color w:val="auto"/>
          <w:spacing w:val="0"/>
          <w:kern w:val="0"/>
          <w:sz w:val="30"/>
          <w:szCs w:val="30"/>
          <w:highlight w:val="none"/>
          <w:shd w:val="clear" w:fill="auto"/>
          <w:lang w:eastAsia="zh-CN" w:bidi="ar"/>
        </w:rPr>
        <w:t>应急指挥部</w:t>
      </w:r>
      <w:r>
        <w:rPr>
          <w:rFonts w:hint="eastAsia" w:ascii="仿宋_GB2312" w:hAnsi="仿宋_GB2312" w:eastAsia="仿宋_GB2312" w:cs="仿宋_GB2312"/>
          <w:i w:val="0"/>
          <w:iCs w:val="0"/>
          <w:caps w:val="0"/>
          <w:color w:val="auto"/>
          <w:spacing w:val="0"/>
          <w:kern w:val="0"/>
          <w:sz w:val="30"/>
          <w:szCs w:val="30"/>
          <w:highlight w:val="none"/>
          <w:shd w:val="clear" w:fill="auto"/>
          <w:lang w:val="en-US" w:eastAsia="zh-CN" w:bidi="ar"/>
        </w:rPr>
        <w:t>设在省应急管理厅，成员</w:t>
      </w:r>
      <w:r>
        <w:rPr>
          <w:rFonts w:hint="eastAsia" w:ascii="仿宋_GB2312" w:hAnsi="仿宋_GB2312" w:eastAsia="仿宋_GB2312" w:cs="仿宋_GB2312"/>
          <w:i w:val="0"/>
          <w:iCs w:val="0"/>
          <w:caps w:val="0"/>
          <w:color w:val="auto"/>
          <w:spacing w:val="0"/>
          <w:kern w:val="0"/>
          <w:sz w:val="30"/>
          <w:szCs w:val="30"/>
          <w:highlight w:val="none"/>
          <w:shd w:val="clear" w:fill="auto"/>
          <w:lang w:eastAsia="zh-CN" w:bidi="ar"/>
        </w:rPr>
        <w:t>为</w:t>
      </w:r>
      <w:r>
        <w:rPr>
          <w:rFonts w:hint="eastAsia" w:ascii="仿宋_GB2312" w:hAnsi="仿宋_GB2312" w:eastAsia="仿宋_GB2312" w:cs="仿宋_GB2312"/>
          <w:i w:val="0"/>
          <w:iCs w:val="0"/>
          <w:caps w:val="0"/>
          <w:color w:val="auto"/>
          <w:spacing w:val="0"/>
          <w:kern w:val="0"/>
          <w:sz w:val="30"/>
          <w:szCs w:val="30"/>
          <w:highlight w:val="none"/>
          <w:shd w:val="clear" w:fill="auto"/>
          <w:lang w:bidi="ar"/>
        </w:rPr>
        <w:t>省政府指定的负责同志及省应急</w:t>
      </w:r>
      <w:r>
        <w:rPr>
          <w:rFonts w:hint="eastAsia" w:ascii="仿宋_GB2312" w:hAnsi="仿宋_GB2312" w:eastAsia="仿宋_GB2312" w:cs="仿宋_GB2312"/>
          <w:i w:val="0"/>
          <w:iCs w:val="0"/>
          <w:caps w:val="0"/>
          <w:color w:val="auto"/>
          <w:spacing w:val="0"/>
          <w:kern w:val="0"/>
          <w:sz w:val="30"/>
          <w:szCs w:val="30"/>
          <w:highlight w:val="none"/>
          <w:shd w:val="clear"/>
          <w:lang w:eastAsia="zh-CN" w:bidi="ar"/>
        </w:rPr>
        <w:t>管理</w:t>
      </w:r>
      <w:r>
        <w:rPr>
          <w:rFonts w:hint="eastAsia" w:ascii="仿宋_GB2312" w:hAnsi="仿宋_GB2312" w:eastAsia="仿宋_GB2312" w:cs="仿宋_GB2312"/>
          <w:i w:val="0"/>
          <w:iCs w:val="0"/>
          <w:caps w:val="0"/>
          <w:color w:val="auto"/>
          <w:spacing w:val="0"/>
          <w:kern w:val="0"/>
          <w:sz w:val="30"/>
          <w:szCs w:val="30"/>
          <w:highlight w:val="none"/>
          <w:shd w:val="clear" w:fill="auto"/>
          <w:lang w:bidi="ar"/>
        </w:rPr>
        <w:t>厅、林业局、</w:t>
      </w:r>
      <w:r>
        <w:rPr>
          <w:rFonts w:hint="eastAsia" w:ascii="仿宋_GB2312" w:hAnsi="仿宋_GB2312" w:eastAsia="仿宋_GB2312" w:cs="仿宋_GB2312"/>
          <w:i w:val="0"/>
          <w:iCs w:val="0"/>
          <w:caps w:val="0"/>
          <w:color w:val="auto"/>
          <w:spacing w:val="0"/>
          <w:kern w:val="0"/>
          <w:sz w:val="30"/>
          <w:szCs w:val="30"/>
          <w:highlight w:val="none"/>
          <w:shd w:val="clear" w:fill="auto"/>
          <w:lang w:val="en-US" w:eastAsia="zh-CN" w:bidi="ar"/>
        </w:rPr>
        <w:t>公安厅、消防救援总队、</w:t>
      </w:r>
      <w:r>
        <w:rPr>
          <w:rFonts w:hint="eastAsia" w:ascii="仿宋_GB2312" w:hAnsi="仿宋_GB2312" w:eastAsia="仿宋_GB2312" w:cs="仿宋_GB2312"/>
          <w:i w:val="0"/>
          <w:iCs w:val="0"/>
          <w:caps w:val="0"/>
          <w:color w:val="auto"/>
          <w:spacing w:val="0"/>
          <w:kern w:val="0"/>
          <w:sz w:val="30"/>
          <w:szCs w:val="30"/>
          <w:highlight w:val="none"/>
          <w:shd w:val="clear" w:fill="auto"/>
          <w:lang w:bidi="ar"/>
        </w:rPr>
        <w:t>气象局等部门负责人，负责</w:t>
      </w:r>
      <w:r>
        <w:rPr>
          <w:rFonts w:hint="eastAsia" w:ascii="仿宋_GB2312" w:hAnsi="仿宋_GB2312" w:eastAsia="仿宋_GB2312" w:cs="仿宋_GB2312"/>
          <w:i w:val="0"/>
          <w:iCs w:val="0"/>
          <w:caps w:val="0"/>
          <w:color w:val="auto"/>
          <w:spacing w:val="0"/>
          <w:kern w:val="0"/>
          <w:sz w:val="30"/>
          <w:szCs w:val="30"/>
          <w:highlight w:val="none"/>
          <w:shd w:val="clear" w:fill="auto"/>
          <w:lang w:val="en-US" w:eastAsia="zh-CN" w:bidi="ar"/>
        </w:rPr>
        <w:t>指导省前线指挥部</w:t>
      </w:r>
      <w:r>
        <w:rPr>
          <w:rFonts w:hint="eastAsia" w:ascii="仿宋_GB2312" w:hAnsi="仿宋_GB2312" w:eastAsia="仿宋_GB2312" w:cs="仿宋_GB2312"/>
          <w:i w:val="0"/>
          <w:iCs w:val="0"/>
          <w:caps w:val="0"/>
          <w:color w:val="auto"/>
          <w:spacing w:val="0"/>
          <w:kern w:val="0"/>
          <w:sz w:val="30"/>
          <w:szCs w:val="30"/>
          <w:highlight w:val="none"/>
          <w:shd w:val="clear" w:fill="auto"/>
          <w:lang w:bidi="ar"/>
        </w:rPr>
        <w:t>研判</w:t>
      </w:r>
      <w:r>
        <w:rPr>
          <w:rFonts w:hint="eastAsia" w:ascii="仿宋_GB2312" w:hAnsi="仿宋_GB2312" w:eastAsia="仿宋_GB2312" w:cs="仿宋_GB2312"/>
          <w:i w:val="0"/>
          <w:iCs w:val="0"/>
          <w:caps w:val="0"/>
          <w:color w:val="auto"/>
          <w:spacing w:val="0"/>
          <w:kern w:val="0"/>
          <w:sz w:val="30"/>
          <w:szCs w:val="30"/>
          <w:highlight w:val="none"/>
          <w:shd w:val="clear" w:fill="auto"/>
          <w:lang w:val="en-US" w:eastAsia="zh-CN" w:bidi="ar"/>
        </w:rPr>
        <w:t>火灾</w:t>
      </w:r>
      <w:r>
        <w:rPr>
          <w:rFonts w:hint="eastAsia" w:ascii="仿宋_GB2312" w:hAnsi="仿宋_GB2312" w:eastAsia="仿宋_GB2312" w:cs="仿宋_GB2312"/>
          <w:i w:val="0"/>
          <w:iCs w:val="0"/>
          <w:caps w:val="0"/>
          <w:color w:val="auto"/>
          <w:spacing w:val="0"/>
          <w:kern w:val="0"/>
          <w:sz w:val="30"/>
          <w:szCs w:val="30"/>
          <w:highlight w:val="none"/>
          <w:shd w:val="clear" w:fill="auto"/>
          <w:lang w:bidi="ar"/>
        </w:rPr>
        <w:t>发展趋势并提出处置</w:t>
      </w:r>
      <w:r>
        <w:rPr>
          <w:rFonts w:hint="eastAsia" w:ascii="仿宋_GB2312" w:hAnsi="仿宋_GB2312" w:eastAsia="仿宋_GB2312" w:cs="仿宋_GB2312"/>
          <w:i w:val="0"/>
          <w:iCs w:val="0"/>
          <w:caps w:val="0"/>
          <w:color w:val="auto"/>
          <w:spacing w:val="0"/>
          <w:kern w:val="0"/>
          <w:sz w:val="30"/>
          <w:szCs w:val="30"/>
          <w:highlight w:val="none"/>
          <w:shd w:val="clear" w:fill="auto"/>
          <w:lang w:val="en-US" w:eastAsia="zh-CN" w:bidi="ar"/>
        </w:rPr>
        <w:t>建议</w:t>
      </w:r>
      <w:r>
        <w:rPr>
          <w:rFonts w:hint="eastAsia" w:ascii="仿宋_GB2312" w:hAnsi="仿宋_GB2312" w:eastAsia="仿宋_GB2312" w:cs="仿宋_GB2312"/>
          <w:i w:val="0"/>
          <w:iCs w:val="0"/>
          <w:caps w:val="0"/>
          <w:color w:val="auto"/>
          <w:spacing w:val="0"/>
          <w:kern w:val="0"/>
          <w:sz w:val="30"/>
          <w:szCs w:val="30"/>
          <w:highlight w:val="none"/>
          <w:shd w:val="clear" w:fill="auto"/>
          <w:lang w:bidi="ar"/>
        </w:rPr>
        <w:t>，及时调度救援</w:t>
      </w:r>
      <w:r>
        <w:rPr>
          <w:rFonts w:hint="eastAsia" w:ascii="仿宋_GB2312" w:hAnsi="仿宋_GB2312" w:eastAsia="仿宋_GB2312" w:cs="仿宋_GB2312"/>
          <w:i w:val="0"/>
          <w:iCs w:val="0"/>
          <w:caps w:val="0"/>
          <w:color w:val="auto"/>
          <w:spacing w:val="0"/>
          <w:kern w:val="0"/>
          <w:sz w:val="30"/>
          <w:szCs w:val="30"/>
          <w:highlight w:val="none"/>
          <w:shd w:val="clear" w:fill="auto"/>
          <w:lang w:val="en-US" w:eastAsia="zh-CN" w:bidi="ar"/>
        </w:rPr>
        <w:t>力量</w:t>
      </w:r>
      <w:r>
        <w:rPr>
          <w:rFonts w:hint="eastAsia" w:ascii="仿宋_GB2312" w:hAnsi="仿宋_GB2312" w:eastAsia="仿宋_GB2312" w:cs="仿宋_GB2312"/>
          <w:i w:val="0"/>
          <w:iCs w:val="0"/>
          <w:caps w:val="0"/>
          <w:color w:val="auto"/>
          <w:spacing w:val="0"/>
          <w:kern w:val="0"/>
          <w:sz w:val="30"/>
          <w:szCs w:val="30"/>
          <w:highlight w:val="none"/>
          <w:shd w:val="clear" w:fill="auto"/>
          <w:lang w:bidi="ar"/>
        </w:rPr>
        <w:t>、装备、物资等</w:t>
      </w:r>
      <w:r>
        <w:rPr>
          <w:rFonts w:hint="eastAsia" w:ascii="仿宋_GB2312" w:hAnsi="仿宋_GB2312" w:eastAsia="仿宋_GB2312" w:cs="仿宋_GB2312"/>
          <w:i w:val="0"/>
          <w:iCs w:val="0"/>
          <w:caps w:val="0"/>
          <w:color w:val="auto"/>
          <w:spacing w:val="0"/>
          <w:kern w:val="0"/>
          <w:sz w:val="30"/>
          <w:szCs w:val="30"/>
          <w:highlight w:val="none"/>
          <w:shd w:val="clear"/>
          <w:lang w:eastAsia="zh-CN" w:bidi="ar"/>
        </w:rPr>
        <w:t>，为现场救援提供支撑和保障</w:t>
      </w:r>
      <w:r>
        <w:rPr>
          <w:rFonts w:hint="eastAsia" w:ascii="仿宋_GB2312" w:hAnsi="仿宋_GB2312" w:eastAsia="仿宋_GB2312" w:cs="仿宋_GB2312"/>
          <w:i w:val="0"/>
          <w:iCs w:val="0"/>
          <w:caps w:val="0"/>
          <w:color w:val="auto"/>
          <w:spacing w:val="0"/>
          <w:kern w:val="0"/>
          <w:sz w:val="30"/>
          <w:szCs w:val="30"/>
          <w:highlight w:val="none"/>
          <w:shd w:val="clear" w:fill="auto"/>
          <w:lang w:eastAsia="zh-CN" w:bidi="ar"/>
        </w:rPr>
        <w:t>，</w:t>
      </w:r>
      <w:r>
        <w:rPr>
          <w:rFonts w:hint="eastAsia" w:ascii="仿宋_GB2312" w:hAnsi="仿宋_GB2312" w:eastAsia="仿宋_GB2312" w:cs="仿宋_GB2312"/>
          <w:i w:val="0"/>
          <w:iCs w:val="0"/>
          <w:caps w:val="0"/>
          <w:color w:val="auto"/>
          <w:spacing w:val="0"/>
          <w:kern w:val="0"/>
          <w:sz w:val="30"/>
          <w:szCs w:val="30"/>
          <w:highlight w:val="none"/>
          <w:shd w:val="clear"/>
          <w:lang w:eastAsia="zh-CN" w:bidi="ar"/>
        </w:rPr>
        <w:t>并</w:t>
      </w:r>
      <w:r>
        <w:rPr>
          <w:rFonts w:hint="eastAsia" w:ascii="仿宋_GB2312" w:hAnsi="仿宋_GB2312" w:eastAsia="仿宋_GB2312" w:cs="仿宋_GB2312"/>
          <w:i w:val="0"/>
          <w:iCs w:val="0"/>
          <w:caps w:val="0"/>
          <w:color w:val="auto"/>
          <w:spacing w:val="0"/>
          <w:kern w:val="0"/>
          <w:sz w:val="30"/>
          <w:szCs w:val="30"/>
          <w:highlight w:val="none"/>
          <w:shd w:val="clear" w:fill="auto"/>
          <w:lang w:bidi="ar"/>
        </w:rPr>
        <w:t>做好</w:t>
      </w:r>
      <w:r>
        <w:rPr>
          <w:rFonts w:hint="eastAsia" w:ascii="仿宋_GB2312" w:hAnsi="仿宋_GB2312" w:eastAsia="仿宋_GB2312" w:cs="仿宋_GB2312"/>
          <w:i w:val="0"/>
          <w:iCs w:val="0"/>
          <w:caps w:val="0"/>
          <w:color w:val="auto"/>
          <w:spacing w:val="0"/>
          <w:kern w:val="0"/>
          <w:sz w:val="30"/>
          <w:szCs w:val="30"/>
          <w:highlight w:val="none"/>
          <w:shd w:val="clear"/>
          <w:lang w:eastAsia="zh-CN" w:bidi="ar"/>
        </w:rPr>
        <w:t>火灾</w:t>
      </w:r>
      <w:r>
        <w:rPr>
          <w:rFonts w:hint="eastAsia" w:ascii="仿宋_GB2312" w:hAnsi="仿宋_GB2312" w:eastAsia="仿宋_GB2312" w:cs="仿宋_GB2312"/>
          <w:i w:val="0"/>
          <w:iCs w:val="0"/>
          <w:caps w:val="0"/>
          <w:color w:val="auto"/>
          <w:spacing w:val="0"/>
          <w:kern w:val="0"/>
          <w:sz w:val="30"/>
          <w:szCs w:val="30"/>
          <w:highlight w:val="none"/>
          <w:shd w:val="clear" w:fill="auto"/>
          <w:lang w:bidi="ar"/>
        </w:rPr>
        <w:t>信息收集报</w:t>
      </w:r>
      <w:r>
        <w:rPr>
          <w:rFonts w:hint="eastAsia" w:ascii="仿宋_GB2312" w:hAnsi="仿宋_GB2312" w:eastAsia="仿宋_GB2312" w:cs="仿宋_GB2312"/>
          <w:i w:val="0"/>
          <w:iCs w:val="0"/>
          <w:caps w:val="0"/>
          <w:color w:val="auto"/>
          <w:spacing w:val="0"/>
          <w:kern w:val="0"/>
          <w:sz w:val="30"/>
          <w:szCs w:val="30"/>
          <w:highlight w:val="none"/>
          <w:shd w:val="clear"/>
          <w:lang w:eastAsia="zh-CN" w:bidi="ar"/>
        </w:rPr>
        <w:t>送等</w:t>
      </w:r>
      <w:r>
        <w:rPr>
          <w:rFonts w:hint="eastAsia" w:ascii="仿宋_GB2312" w:hAnsi="仿宋_GB2312" w:eastAsia="仿宋_GB2312" w:cs="仿宋_GB2312"/>
          <w:i w:val="0"/>
          <w:iCs w:val="0"/>
          <w:caps w:val="0"/>
          <w:color w:val="auto"/>
          <w:spacing w:val="0"/>
          <w:kern w:val="0"/>
          <w:sz w:val="30"/>
          <w:szCs w:val="30"/>
          <w:highlight w:val="none"/>
          <w:shd w:val="clear" w:fill="auto"/>
          <w:lang w:bidi="ar"/>
        </w:rPr>
        <w:t>工作。</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1"/>
        <w:rPr>
          <w:rFonts w:hint="eastAsia" w:ascii="仿宋_GB2312" w:hAnsi="仿宋_GB2312" w:eastAsia="仿宋_GB2312" w:cs="仿宋_GB2312"/>
          <w:i w:val="0"/>
          <w:iCs w:val="0"/>
          <w:caps w:val="0"/>
          <w:color w:val="auto"/>
          <w:spacing w:val="0"/>
          <w:kern w:val="0"/>
          <w:sz w:val="30"/>
          <w:szCs w:val="30"/>
          <w:highlight w:val="none"/>
          <w:shd w:val="clear" w:fill="auto"/>
          <w:lang w:eastAsia="zh-CN" w:bidi="ar"/>
        </w:rPr>
      </w:pPr>
      <w:r>
        <w:rPr>
          <w:rFonts w:hint="eastAsia" w:ascii="仿宋_GB2312" w:hAnsi="仿宋_GB2312" w:eastAsia="仿宋_GB2312" w:cs="仿宋_GB2312"/>
          <w:color w:val="auto"/>
          <w:kern w:val="0"/>
          <w:sz w:val="30"/>
          <w:szCs w:val="30"/>
          <w:highlight w:val="none"/>
          <w:lang w:val="en-US" w:eastAsia="zh-CN" w:bidi="ar"/>
        </w:rPr>
        <w:t>省防减救灾委</w:t>
      </w:r>
      <w:r>
        <w:rPr>
          <w:rFonts w:hint="eastAsia" w:ascii="仿宋_GB2312" w:hAnsi="仿宋_GB2312" w:eastAsia="仿宋_GB2312" w:cs="仿宋_GB2312"/>
          <w:i w:val="0"/>
          <w:iCs w:val="0"/>
          <w:caps w:val="0"/>
          <w:color w:val="auto"/>
          <w:spacing w:val="0"/>
          <w:kern w:val="0"/>
          <w:sz w:val="30"/>
          <w:szCs w:val="30"/>
          <w:highlight w:val="none"/>
          <w:shd w:val="clear" w:fill="auto"/>
          <w:lang w:bidi="ar"/>
        </w:rPr>
        <w:t>启动Ⅳ</w:t>
      </w:r>
      <w:r>
        <w:rPr>
          <w:rFonts w:hint="eastAsia" w:ascii="仿宋_GB2312" w:hAnsi="仿宋_GB2312" w:eastAsia="仿宋_GB2312" w:cs="仿宋_GB2312"/>
          <w:i w:val="0"/>
          <w:iCs w:val="0"/>
          <w:caps w:val="0"/>
          <w:color w:val="auto"/>
          <w:spacing w:val="0"/>
          <w:kern w:val="0"/>
          <w:sz w:val="30"/>
          <w:szCs w:val="30"/>
          <w:highlight w:val="none"/>
          <w:shd w:val="clear" w:fill="auto"/>
          <w:lang w:eastAsia="zh-CN" w:bidi="ar"/>
        </w:rPr>
        <w:t>、</w:t>
      </w:r>
      <w:r>
        <w:rPr>
          <w:rFonts w:hint="eastAsia" w:ascii="仿宋_GB2312" w:hAnsi="仿宋_GB2312" w:eastAsia="仿宋_GB2312" w:cs="仿宋_GB2312"/>
          <w:i w:val="0"/>
          <w:iCs w:val="0"/>
          <w:caps w:val="0"/>
          <w:color w:val="auto"/>
          <w:spacing w:val="0"/>
          <w:kern w:val="0"/>
          <w:sz w:val="30"/>
          <w:szCs w:val="30"/>
          <w:highlight w:val="none"/>
          <w:shd w:val="clear" w:fill="auto"/>
          <w:lang w:bidi="ar"/>
        </w:rPr>
        <w:t>Ⅲ级应急响应时，</w:t>
      </w:r>
      <w:r>
        <w:rPr>
          <w:rFonts w:hint="eastAsia" w:ascii="仿宋_GB2312" w:hAnsi="仿宋_GB2312" w:eastAsia="仿宋_GB2312" w:cs="仿宋_GB2312"/>
          <w:i w:val="0"/>
          <w:iCs w:val="0"/>
          <w:caps w:val="0"/>
          <w:color w:val="auto"/>
          <w:spacing w:val="0"/>
          <w:kern w:val="0"/>
          <w:sz w:val="30"/>
          <w:szCs w:val="30"/>
          <w:highlight w:val="none"/>
          <w:shd w:val="clear" w:fill="auto"/>
          <w:lang w:val="en-US" w:eastAsia="zh-CN" w:bidi="ar"/>
        </w:rPr>
        <w:t>省森林火灾</w:t>
      </w:r>
      <w:r>
        <w:rPr>
          <w:rFonts w:hint="eastAsia" w:ascii="仿宋_GB2312" w:hAnsi="仿宋_GB2312" w:eastAsia="仿宋_GB2312" w:cs="仿宋_GB2312"/>
          <w:i w:val="0"/>
          <w:iCs w:val="0"/>
          <w:caps w:val="0"/>
          <w:color w:val="auto"/>
          <w:spacing w:val="0"/>
          <w:kern w:val="0"/>
          <w:sz w:val="30"/>
          <w:szCs w:val="30"/>
          <w:highlight w:val="none"/>
          <w:shd w:val="clear" w:fill="auto"/>
          <w:lang w:eastAsia="zh-CN" w:bidi="ar"/>
        </w:rPr>
        <w:t>应急指挥部</w:t>
      </w:r>
      <w:r>
        <w:rPr>
          <w:rFonts w:hint="eastAsia" w:ascii="仿宋_GB2312" w:hAnsi="仿宋_GB2312" w:eastAsia="仿宋_GB2312" w:cs="仿宋_GB2312"/>
          <w:i w:val="0"/>
          <w:iCs w:val="0"/>
          <w:caps w:val="0"/>
          <w:color w:val="auto"/>
          <w:spacing w:val="0"/>
          <w:kern w:val="0"/>
          <w:sz w:val="30"/>
          <w:szCs w:val="30"/>
          <w:highlight w:val="none"/>
          <w:shd w:val="clear" w:fill="auto"/>
          <w:lang w:val="en-US" w:eastAsia="zh-CN" w:bidi="ar"/>
        </w:rPr>
        <w:t>设在省应急管理厅，成员</w:t>
      </w:r>
      <w:r>
        <w:rPr>
          <w:rFonts w:hint="eastAsia" w:ascii="仿宋_GB2312" w:hAnsi="仿宋_GB2312" w:eastAsia="仿宋_GB2312" w:cs="仿宋_GB2312"/>
          <w:i w:val="0"/>
          <w:iCs w:val="0"/>
          <w:caps w:val="0"/>
          <w:color w:val="auto"/>
          <w:spacing w:val="0"/>
          <w:kern w:val="0"/>
          <w:sz w:val="30"/>
          <w:szCs w:val="30"/>
          <w:highlight w:val="none"/>
          <w:shd w:val="clear" w:fill="auto"/>
          <w:lang w:eastAsia="zh-CN" w:bidi="ar"/>
        </w:rPr>
        <w:t>为</w:t>
      </w:r>
      <w:r>
        <w:rPr>
          <w:rFonts w:hint="eastAsia" w:ascii="仿宋_GB2312" w:hAnsi="仿宋_GB2312" w:eastAsia="仿宋_GB2312" w:cs="仿宋_GB2312"/>
          <w:i w:val="0"/>
          <w:iCs w:val="0"/>
          <w:caps w:val="0"/>
          <w:color w:val="auto"/>
          <w:spacing w:val="0"/>
          <w:kern w:val="0"/>
          <w:sz w:val="30"/>
          <w:szCs w:val="30"/>
          <w:highlight w:val="none"/>
          <w:shd w:val="clear" w:fill="auto"/>
          <w:lang w:bidi="ar"/>
        </w:rPr>
        <w:t>省应急</w:t>
      </w:r>
      <w:r>
        <w:rPr>
          <w:rFonts w:hint="eastAsia" w:ascii="仿宋_GB2312" w:hAnsi="仿宋_GB2312" w:eastAsia="仿宋_GB2312" w:cs="仿宋_GB2312"/>
          <w:i w:val="0"/>
          <w:iCs w:val="0"/>
          <w:caps w:val="0"/>
          <w:color w:val="auto"/>
          <w:spacing w:val="0"/>
          <w:kern w:val="0"/>
          <w:sz w:val="30"/>
          <w:szCs w:val="30"/>
          <w:highlight w:val="none"/>
          <w:shd w:val="clear"/>
          <w:lang w:eastAsia="zh-CN" w:bidi="ar"/>
        </w:rPr>
        <w:t>管理</w:t>
      </w:r>
      <w:r>
        <w:rPr>
          <w:rFonts w:hint="eastAsia" w:ascii="仿宋_GB2312" w:hAnsi="仿宋_GB2312" w:eastAsia="仿宋_GB2312" w:cs="仿宋_GB2312"/>
          <w:i w:val="0"/>
          <w:iCs w:val="0"/>
          <w:caps w:val="0"/>
          <w:color w:val="auto"/>
          <w:spacing w:val="0"/>
          <w:kern w:val="0"/>
          <w:sz w:val="30"/>
          <w:szCs w:val="30"/>
          <w:highlight w:val="none"/>
          <w:shd w:val="clear" w:fill="auto"/>
          <w:lang w:bidi="ar"/>
        </w:rPr>
        <w:t>厅、林业局、</w:t>
      </w:r>
      <w:r>
        <w:rPr>
          <w:rFonts w:hint="eastAsia" w:ascii="仿宋_GB2312" w:hAnsi="仿宋_GB2312" w:eastAsia="仿宋_GB2312" w:cs="仿宋_GB2312"/>
          <w:i w:val="0"/>
          <w:iCs w:val="0"/>
          <w:caps w:val="0"/>
          <w:color w:val="auto"/>
          <w:spacing w:val="0"/>
          <w:kern w:val="0"/>
          <w:sz w:val="30"/>
          <w:szCs w:val="30"/>
          <w:highlight w:val="none"/>
          <w:shd w:val="clear" w:fill="auto"/>
          <w:lang w:val="en-US" w:eastAsia="zh-CN" w:bidi="ar"/>
        </w:rPr>
        <w:t>公安厅、消防救援总队、</w:t>
      </w:r>
      <w:r>
        <w:rPr>
          <w:rFonts w:hint="eastAsia" w:ascii="仿宋_GB2312" w:hAnsi="仿宋_GB2312" w:eastAsia="仿宋_GB2312" w:cs="仿宋_GB2312"/>
          <w:i w:val="0"/>
          <w:iCs w:val="0"/>
          <w:caps w:val="0"/>
          <w:color w:val="auto"/>
          <w:spacing w:val="0"/>
          <w:kern w:val="0"/>
          <w:sz w:val="30"/>
          <w:szCs w:val="30"/>
          <w:highlight w:val="none"/>
          <w:shd w:val="clear" w:fill="auto"/>
          <w:lang w:bidi="ar"/>
        </w:rPr>
        <w:t>气象局等部门</w:t>
      </w:r>
      <w:r>
        <w:rPr>
          <w:rFonts w:hint="eastAsia" w:ascii="仿宋_GB2312" w:hAnsi="仿宋_GB2312" w:eastAsia="仿宋_GB2312" w:cs="仿宋_GB2312"/>
          <w:i w:val="0"/>
          <w:iCs w:val="0"/>
          <w:caps w:val="0"/>
          <w:color w:val="auto"/>
          <w:spacing w:val="0"/>
          <w:kern w:val="0"/>
          <w:sz w:val="30"/>
          <w:szCs w:val="30"/>
          <w:highlight w:val="none"/>
          <w:shd w:val="clear" w:fill="auto"/>
          <w:lang w:eastAsia="zh-CN" w:bidi="ar"/>
        </w:rPr>
        <w:t>和业务处室</w:t>
      </w:r>
      <w:r>
        <w:rPr>
          <w:rFonts w:hint="eastAsia" w:ascii="仿宋_GB2312" w:hAnsi="仿宋_GB2312" w:eastAsia="仿宋_GB2312" w:cs="仿宋_GB2312"/>
          <w:i w:val="0"/>
          <w:iCs w:val="0"/>
          <w:caps w:val="0"/>
          <w:color w:val="auto"/>
          <w:spacing w:val="0"/>
          <w:kern w:val="0"/>
          <w:sz w:val="30"/>
          <w:szCs w:val="30"/>
          <w:highlight w:val="none"/>
          <w:shd w:val="clear" w:fill="auto"/>
          <w:lang w:bidi="ar"/>
        </w:rPr>
        <w:t>负责人，负责</w:t>
      </w:r>
      <w:r>
        <w:rPr>
          <w:rFonts w:hint="eastAsia" w:ascii="仿宋_GB2312" w:hAnsi="仿宋_GB2312" w:eastAsia="仿宋_GB2312" w:cs="仿宋_GB2312"/>
          <w:i w:val="0"/>
          <w:iCs w:val="0"/>
          <w:caps w:val="0"/>
          <w:color w:val="auto"/>
          <w:spacing w:val="0"/>
          <w:kern w:val="0"/>
          <w:sz w:val="30"/>
          <w:szCs w:val="30"/>
          <w:highlight w:val="none"/>
          <w:shd w:val="clear" w:fill="auto"/>
          <w:lang w:eastAsia="zh-CN" w:bidi="ar"/>
        </w:rPr>
        <w:t>会商</w:t>
      </w:r>
      <w:r>
        <w:rPr>
          <w:rFonts w:hint="eastAsia" w:ascii="仿宋_GB2312" w:hAnsi="仿宋_GB2312" w:eastAsia="仿宋_GB2312" w:cs="仿宋_GB2312"/>
          <w:i w:val="0"/>
          <w:iCs w:val="0"/>
          <w:caps w:val="0"/>
          <w:color w:val="auto"/>
          <w:spacing w:val="0"/>
          <w:kern w:val="0"/>
          <w:sz w:val="30"/>
          <w:szCs w:val="30"/>
          <w:highlight w:val="none"/>
          <w:shd w:val="clear" w:fill="auto"/>
          <w:lang w:bidi="ar"/>
        </w:rPr>
        <w:t>研判</w:t>
      </w:r>
      <w:r>
        <w:rPr>
          <w:rFonts w:hint="eastAsia" w:ascii="仿宋_GB2312" w:hAnsi="仿宋_GB2312" w:eastAsia="仿宋_GB2312" w:cs="仿宋_GB2312"/>
          <w:i w:val="0"/>
          <w:iCs w:val="0"/>
          <w:caps w:val="0"/>
          <w:color w:val="auto"/>
          <w:spacing w:val="0"/>
          <w:kern w:val="0"/>
          <w:sz w:val="30"/>
          <w:szCs w:val="30"/>
          <w:highlight w:val="none"/>
          <w:shd w:val="clear" w:fill="auto"/>
          <w:lang w:val="en-US" w:eastAsia="zh-CN" w:bidi="ar"/>
        </w:rPr>
        <w:t>火灾</w:t>
      </w:r>
      <w:r>
        <w:rPr>
          <w:rFonts w:hint="eastAsia" w:ascii="仿宋_GB2312" w:hAnsi="仿宋_GB2312" w:eastAsia="仿宋_GB2312" w:cs="仿宋_GB2312"/>
          <w:i w:val="0"/>
          <w:iCs w:val="0"/>
          <w:caps w:val="0"/>
          <w:color w:val="auto"/>
          <w:spacing w:val="0"/>
          <w:kern w:val="0"/>
          <w:sz w:val="30"/>
          <w:szCs w:val="30"/>
          <w:highlight w:val="none"/>
          <w:shd w:val="clear" w:fill="auto"/>
          <w:lang w:bidi="ar"/>
        </w:rPr>
        <w:t>发展趋势并</w:t>
      </w:r>
      <w:r>
        <w:rPr>
          <w:rFonts w:hint="eastAsia" w:ascii="仿宋_GB2312" w:hAnsi="仿宋_GB2312" w:eastAsia="仿宋_GB2312" w:cs="仿宋_GB2312"/>
          <w:b w:val="0"/>
          <w:bCs w:val="0"/>
          <w:i w:val="0"/>
          <w:iCs w:val="0"/>
          <w:caps w:val="0"/>
          <w:color w:val="auto"/>
          <w:spacing w:val="0"/>
          <w:kern w:val="0"/>
          <w:sz w:val="30"/>
          <w:szCs w:val="30"/>
          <w:highlight w:val="none"/>
          <w:shd w:val="clear" w:fill="auto"/>
          <w:lang w:eastAsia="zh-CN" w:bidi="ar"/>
        </w:rPr>
        <w:t>协助指导</w:t>
      </w:r>
      <w:r>
        <w:rPr>
          <w:rFonts w:hint="eastAsia" w:ascii="仿宋_GB2312" w:hAnsi="仿宋_GB2312" w:eastAsia="仿宋_GB2312" w:cs="仿宋_GB2312"/>
          <w:i w:val="0"/>
          <w:iCs w:val="0"/>
          <w:caps w:val="0"/>
          <w:color w:val="auto"/>
          <w:spacing w:val="0"/>
          <w:kern w:val="0"/>
          <w:sz w:val="30"/>
          <w:szCs w:val="30"/>
          <w:highlight w:val="none"/>
          <w:shd w:val="clear" w:fill="auto"/>
          <w:lang w:eastAsia="zh-CN" w:bidi="ar"/>
        </w:rPr>
        <w:t>市县及时</w:t>
      </w:r>
      <w:r>
        <w:rPr>
          <w:rFonts w:hint="eastAsia" w:ascii="仿宋_GB2312" w:hAnsi="仿宋_GB2312" w:eastAsia="仿宋_GB2312" w:cs="仿宋_GB2312"/>
          <w:i w:val="0"/>
          <w:iCs w:val="0"/>
          <w:caps w:val="0"/>
          <w:color w:val="auto"/>
          <w:spacing w:val="0"/>
          <w:kern w:val="0"/>
          <w:sz w:val="30"/>
          <w:szCs w:val="30"/>
          <w:highlight w:val="none"/>
          <w:shd w:val="clear" w:fill="auto"/>
          <w:lang w:bidi="ar"/>
        </w:rPr>
        <w:t>处置</w:t>
      </w:r>
      <w:r>
        <w:rPr>
          <w:rFonts w:hint="eastAsia" w:ascii="仿宋_GB2312" w:hAnsi="仿宋_GB2312" w:eastAsia="仿宋_GB2312" w:cs="仿宋_GB2312"/>
          <w:i w:val="0"/>
          <w:iCs w:val="0"/>
          <w:caps w:val="0"/>
          <w:color w:val="auto"/>
          <w:spacing w:val="0"/>
          <w:kern w:val="0"/>
          <w:sz w:val="30"/>
          <w:szCs w:val="30"/>
          <w:highlight w:val="none"/>
          <w:shd w:val="clear" w:fill="auto"/>
          <w:lang w:eastAsia="zh-CN" w:bidi="ar"/>
        </w:rPr>
        <w:t>，</w:t>
      </w:r>
      <w:r>
        <w:rPr>
          <w:rFonts w:hint="eastAsia" w:ascii="仿宋_GB2312" w:hAnsi="仿宋_GB2312" w:eastAsia="仿宋_GB2312" w:cs="仿宋_GB2312"/>
          <w:i w:val="0"/>
          <w:iCs w:val="0"/>
          <w:caps w:val="0"/>
          <w:color w:val="auto"/>
          <w:spacing w:val="0"/>
          <w:kern w:val="0"/>
          <w:sz w:val="30"/>
          <w:szCs w:val="30"/>
          <w:highlight w:val="none"/>
          <w:shd w:val="clear" w:fill="auto"/>
          <w:lang w:bidi="ar"/>
        </w:rPr>
        <w:t>做好</w:t>
      </w:r>
      <w:r>
        <w:rPr>
          <w:rFonts w:hint="eastAsia" w:ascii="仿宋_GB2312" w:hAnsi="仿宋_GB2312" w:eastAsia="仿宋_GB2312" w:cs="仿宋_GB2312"/>
          <w:i w:val="0"/>
          <w:iCs w:val="0"/>
          <w:caps w:val="0"/>
          <w:color w:val="auto"/>
          <w:spacing w:val="0"/>
          <w:kern w:val="0"/>
          <w:sz w:val="30"/>
          <w:szCs w:val="30"/>
          <w:highlight w:val="none"/>
          <w:shd w:val="clear"/>
          <w:lang w:eastAsia="zh-CN" w:bidi="ar"/>
        </w:rPr>
        <w:t>火灾</w:t>
      </w:r>
      <w:r>
        <w:rPr>
          <w:rFonts w:hint="eastAsia" w:ascii="仿宋_GB2312" w:hAnsi="仿宋_GB2312" w:eastAsia="仿宋_GB2312" w:cs="仿宋_GB2312"/>
          <w:i w:val="0"/>
          <w:iCs w:val="0"/>
          <w:caps w:val="0"/>
          <w:color w:val="auto"/>
          <w:spacing w:val="0"/>
          <w:kern w:val="0"/>
          <w:sz w:val="30"/>
          <w:szCs w:val="30"/>
          <w:highlight w:val="none"/>
          <w:shd w:val="clear" w:fill="auto"/>
          <w:lang w:bidi="ar"/>
        </w:rPr>
        <w:t>信息收集报</w:t>
      </w:r>
      <w:r>
        <w:rPr>
          <w:rFonts w:hint="eastAsia" w:ascii="仿宋_GB2312" w:hAnsi="仿宋_GB2312" w:eastAsia="仿宋_GB2312" w:cs="仿宋_GB2312"/>
          <w:i w:val="0"/>
          <w:iCs w:val="0"/>
          <w:caps w:val="0"/>
          <w:color w:val="auto"/>
          <w:spacing w:val="0"/>
          <w:kern w:val="0"/>
          <w:sz w:val="30"/>
          <w:szCs w:val="30"/>
          <w:highlight w:val="none"/>
          <w:shd w:val="clear"/>
          <w:lang w:eastAsia="zh-CN" w:bidi="ar"/>
        </w:rPr>
        <w:t>送等</w:t>
      </w:r>
      <w:r>
        <w:rPr>
          <w:rFonts w:hint="eastAsia" w:ascii="仿宋_GB2312" w:hAnsi="仿宋_GB2312" w:eastAsia="仿宋_GB2312" w:cs="仿宋_GB2312"/>
          <w:i w:val="0"/>
          <w:iCs w:val="0"/>
          <w:caps w:val="0"/>
          <w:color w:val="auto"/>
          <w:spacing w:val="0"/>
          <w:kern w:val="0"/>
          <w:sz w:val="30"/>
          <w:szCs w:val="30"/>
          <w:highlight w:val="none"/>
          <w:shd w:val="clear" w:fill="auto"/>
          <w:lang w:bidi="ar"/>
        </w:rPr>
        <w:t>工作</w:t>
      </w:r>
      <w:r>
        <w:rPr>
          <w:rFonts w:hint="eastAsia" w:ascii="仿宋_GB2312" w:hAnsi="仿宋_GB2312" w:eastAsia="仿宋_GB2312" w:cs="仿宋_GB2312"/>
          <w:i w:val="0"/>
          <w:iCs w:val="0"/>
          <w:caps w:val="0"/>
          <w:color w:val="auto"/>
          <w:spacing w:val="0"/>
          <w:kern w:val="0"/>
          <w:sz w:val="30"/>
          <w:szCs w:val="30"/>
          <w:highlight w:val="none"/>
          <w:shd w:val="clear" w:fill="auto"/>
          <w:lang w:eastAsia="zh-CN" w:bidi="ar"/>
        </w:rPr>
        <w:t>。视情派出前线工作组。</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1"/>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3.4.2省前线指挥部</w:t>
      </w:r>
      <w:bookmarkEnd w:id="127"/>
      <w:bookmarkEnd w:id="128"/>
      <w:bookmarkEnd w:id="129"/>
      <w:bookmarkEnd w:id="130"/>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9"/>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省防减救灾委启动</w:t>
      </w:r>
      <w:r>
        <w:rPr>
          <w:rFonts w:hint="eastAsia" w:ascii="仿宋_GB2312" w:hAnsi="仿宋_GB2312" w:eastAsia="仿宋_GB2312" w:cs="仿宋_GB2312"/>
          <w:i w:val="0"/>
          <w:iCs w:val="0"/>
          <w:caps w:val="0"/>
          <w:color w:val="auto"/>
          <w:spacing w:val="0"/>
          <w:kern w:val="0"/>
          <w:sz w:val="30"/>
          <w:szCs w:val="30"/>
          <w:highlight w:val="none"/>
          <w:shd w:val="clear"/>
          <w:lang w:bidi="ar"/>
        </w:rPr>
        <w:t>Ⅱ</w:t>
      </w:r>
      <w:r>
        <w:rPr>
          <w:rFonts w:hint="eastAsia" w:ascii="仿宋_GB2312" w:hAnsi="仿宋_GB2312" w:eastAsia="仿宋_GB2312" w:cs="仿宋_GB2312"/>
          <w:i w:val="0"/>
          <w:iCs w:val="0"/>
          <w:caps w:val="0"/>
          <w:color w:val="auto"/>
          <w:spacing w:val="0"/>
          <w:kern w:val="0"/>
          <w:sz w:val="30"/>
          <w:szCs w:val="30"/>
          <w:highlight w:val="none"/>
          <w:shd w:val="clear"/>
          <w:lang w:eastAsia="zh-CN" w:bidi="ar"/>
        </w:rPr>
        <w:t>级</w:t>
      </w:r>
      <w:r>
        <w:rPr>
          <w:rFonts w:hint="eastAsia" w:ascii="仿宋_GB2312" w:hAnsi="仿宋_GB2312" w:eastAsia="仿宋_GB2312" w:cs="仿宋_GB2312"/>
          <w:i w:val="0"/>
          <w:iCs w:val="0"/>
          <w:caps w:val="0"/>
          <w:color w:val="auto"/>
          <w:spacing w:val="0"/>
          <w:kern w:val="0"/>
          <w:sz w:val="30"/>
          <w:szCs w:val="30"/>
          <w:highlight w:val="none"/>
          <w:shd w:val="clear"/>
          <w:lang w:val="en-US" w:eastAsia="zh-CN" w:bidi="ar"/>
        </w:rPr>
        <w:t>以上</w:t>
      </w:r>
      <w:r>
        <w:rPr>
          <w:rFonts w:hint="eastAsia" w:ascii="仿宋_GB2312" w:hAnsi="仿宋_GB2312" w:eastAsia="仿宋_GB2312" w:cs="仿宋_GB2312"/>
          <w:color w:val="auto"/>
          <w:kern w:val="0"/>
          <w:sz w:val="30"/>
          <w:szCs w:val="30"/>
          <w:highlight w:val="none"/>
          <w:lang w:val="en-US" w:eastAsia="zh-CN" w:bidi="ar"/>
        </w:rPr>
        <w:t>应急响应时，成立省前线指挥部，组织、指挥、协调火灾现场应急处置工作。省前线指挥部总指挥由省委、省政府指定的负责同志担任，副总指挥由省有关部门负责人及火灾发生地市县人民政府主要负责人担任；组织成立综合协调、抢险救援、医疗卫生、火灾监测、通信保障、交通保障、社会治安等工作组。</w:t>
      </w:r>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1"/>
        <w:rPr>
          <w:rFonts w:hint="eastAsia" w:ascii="仿宋_GB2312" w:hAnsi="仿宋_GB2312" w:eastAsia="仿宋_GB2312" w:cs="仿宋_GB2312"/>
          <w:color w:val="auto"/>
          <w:kern w:val="0"/>
          <w:sz w:val="30"/>
          <w:szCs w:val="30"/>
          <w:highlight w:val="none"/>
          <w:lang w:bidi="ar"/>
        </w:rPr>
      </w:pPr>
      <w:bookmarkStart w:id="131" w:name="_Toc2745"/>
      <w:bookmarkStart w:id="132" w:name="_Toc32636"/>
      <w:bookmarkStart w:id="133" w:name="_Toc1285341371"/>
      <w:bookmarkStart w:id="134" w:name="_Toc123"/>
      <w:r>
        <w:rPr>
          <w:rFonts w:hint="eastAsia" w:ascii="仿宋_GB2312" w:hAnsi="仿宋_GB2312" w:eastAsia="仿宋_GB2312" w:cs="仿宋_GB2312"/>
          <w:color w:val="auto"/>
          <w:kern w:val="0"/>
          <w:sz w:val="30"/>
          <w:szCs w:val="30"/>
          <w:highlight w:val="none"/>
          <w:lang w:val="en-US" w:eastAsia="zh-CN" w:bidi="ar"/>
        </w:rPr>
        <w:t>3.5专家组</w:t>
      </w:r>
      <w:bookmarkEnd w:id="124"/>
      <w:bookmarkEnd w:id="125"/>
      <w:bookmarkEnd w:id="126"/>
      <w:bookmarkEnd w:id="131"/>
      <w:bookmarkEnd w:id="132"/>
      <w:bookmarkEnd w:id="133"/>
      <w:bookmarkEnd w:id="134"/>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各级防减救灾机构根据工作需要会同有关部门和单位建立本级专家组，对森林火灾的预防、科学灭火组织指挥、力量调动使用、灭火措施、安全扑救、火灾调查评估等提出咨询和技术指导意见。</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0"/>
        <w:rPr>
          <w:rFonts w:hint="eastAsia" w:ascii="黑体" w:hAnsi="黑体" w:eastAsia="黑体" w:cs="黑体"/>
          <w:color w:val="auto"/>
          <w:sz w:val="30"/>
          <w:szCs w:val="30"/>
          <w:highlight w:val="none"/>
        </w:rPr>
      </w:pPr>
      <w:bookmarkStart w:id="135" w:name="_Toc1141"/>
      <w:bookmarkStart w:id="136" w:name="_Toc10648"/>
      <w:bookmarkStart w:id="137" w:name="_Toc5779"/>
      <w:bookmarkStart w:id="138" w:name="_Toc17469"/>
      <w:bookmarkStart w:id="139" w:name="_Toc1888634447"/>
      <w:bookmarkStart w:id="140" w:name="_Toc10772"/>
      <w:bookmarkStart w:id="141" w:name="_Toc15946"/>
      <w:r>
        <w:rPr>
          <w:rFonts w:hint="eastAsia" w:ascii="黑体" w:hAnsi="黑体" w:eastAsia="黑体" w:cs="黑体"/>
          <w:color w:val="auto"/>
          <w:kern w:val="0"/>
          <w:sz w:val="30"/>
          <w:szCs w:val="30"/>
          <w:highlight w:val="none"/>
          <w:lang w:val="en-US" w:eastAsia="zh-CN" w:bidi="ar"/>
        </w:rPr>
        <w:t>4处置力量</w:t>
      </w:r>
      <w:bookmarkEnd w:id="135"/>
      <w:bookmarkEnd w:id="136"/>
      <w:bookmarkEnd w:id="137"/>
      <w:bookmarkEnd w:id="138"/>
      <w:bookmarkEnd w:id="139"/>
      <w:bookmarkEnd w:id="140"/>
      <w:bookmarkEnd w:id="141"/>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1"/>
        <w:rPr>
          <w:rFonts w:hint="eastAsia" w:ascii="仿宋_GB2312" w:hAnsi="仿宋_GB2312" w:eastAsia="仿宋_GB2312" w:cs="仿宋_GB2312"/>
          <w:color w:val="auto"/>
          <w:kern w:val="0"/>
          <w:sz w:val="30"/>
          <w:szCs w:val="30"/>
          <w:highlight w:val="none"/>
          <w:lang w:bidi="ar"/>
        </w:rPr>
      </w:pPr>
      <w:bookmarkStart w:id="142" w:name="_Toc7918"/>
      <w:bookmarkStart w:id="143" w:name="_Toc724381062"/>
      <w:bookmarkStart w:id="144" w:name="_Toc14043"/>
      <w:bookmarkStart w:id="145" w:name="_Toc19272"/>
      <w:bookmarkStart w:id="146" w:name="_Toc5590"/>
      <w:bookmarkStart w:id="147" w:name="_Toc10023"/>
      <w:bookmarkStart w:id="148" w:name="_Toc8119"/>
      <w:r>
        <w:rPr>
          <w:rFonts w:hint="eastAsia" w:ascii="仿宋_GB2312" w:hAnsi="仿宋_GB2312" w:eastAsia="仿宋_GB2312" w:cs="仿宋_GB2312"/>
          <w:color w:val="auto"/>
          <w:kern w:val="0"/>
          <w:sz w:val="30"/>
          <w:szCs w:val="30"/>
          <w:highlight w:val="none"/>
          <w:lang w:val="en-US" w:eastAsia="zh-CN" w:bidi="ar"/>
        </w:rPr>
        <w:t>4.1力量编成</w:t>
      </w:r>
      <w:bookmarkEnd w:id="142"/>
      <w:bookmarkEnd w:id="143"/>
      <w:bookmarkEnd w:id="144"/>
      <w:bookmarkEnd w:id="145"/>
      <w:bookmarkEnd w:id="146"/>
      <w:bookmarkEnd w:id="147"/>
      <w:bookmarkEnd w:id="148"/>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bidi="ar"/>
        </w:rPr>
        <w:t>扑救森林火灾以地方专业防扑火队伍、航空应急救援队伍、国家综合性消防救援队伍等受过专业培训的扑火力量为主，解放军、武警部队和民兵等支援力量为辅，社会应急力量为补充。第一梯队为火灾发生地辖区内森林消防专业队伍、省消防救援总队属地支队（大队）；第二梯队为邻近市县森林消防专业队伍、航空应急救援</w:t>
      </w:r>
      <w:r>
        <w:rPr>
          <w:rFonts w:hint="eastAsia" w:ascii="仿宋_GB2312" w:hAnsi="仿宋_GB2312" w:eastAsia="仿宋_GB2312" w:cs="仿宋_GB2312"/>
          <w:color w:val="auto"/>
          <w:kern w:val="0"/>
          <w:sz w:val="30"/>
          <w:szCs w:val="30"/>
          <w:highlight w:val="none"/>
          <w:lang w:eastAsia="zh-CN" w:bidi="ar"/>
        </w:rPr>
        <w:t>队伍</w:t>
      </w:r>
      <w:r>
        <w:rPr>
          <w:rFonts w:hint="eastAsia" w:ascii="仿宋_GB2312" w:hAnsi="仿宋_GB2312" w:eastAsia="仿宋_GB2312" w:cs="仿宋_GB2312"/>
          <w:color w:val="auto"/>
          <w:kern w:val="0"/>
          <w:sz w:val="30"/>
          <w:szCs w:val="30"/>
          <w:highlight w:val="none"/>
          <w:lang w:bidi="ar"/>
        </w:rPr>
        <w:t>、海口消防救援机动支队和省消防救援总队其他队伍</w:t>
      </w:r>
      <w:r>
        <w:rPr>
          <w:rFonts w:hint="eastAsia" w:ascii="仿宋_GB2312" w:hAnsi="仿宋_GB2312" w:eastAsia="仿宋_GB2312" w:cs="仿宋_GB2312"/>
          <w:color w:val="auto"/>
          <w:kern w:val="0"/>
          <w:sz w:val="30"/>
          <w:szCs w:val="30"/>
          <w:highlight w:val="none"/>
          <w:lang w:val="en-US" w:eastAsia="zh-CN" w:bidi="ar"/>
        </w:rPr>
        <w:t xml:space="preserve">；第三梯队为解放军、武警部队、民兵等。必要时可动员当地林区职工、机关干部及当地群众等力量协助做好扑救工作。不得动员未经专业训练以及残疾人、孕妇和未成年人等其他不适宜参加森林火灾扑救的人员参加扑救工作。 </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1"/>
        <w:rPr>
          <w:rFonts w:hint="eastAsia" w:ascii="仿宋_GB2312" w:hAnsi="仿宋_GB2312" w:eastAsia="仿宋_GB2312" w:cs="仿宋_GB2312"/>
          <w:color w:val="auto"/>
          <w:kern w:val="0"/>
          <w:sz w:val="30"/>
          <w:szCs w:val="30"/>
          <w:highlight w:val="none"/>
          <w:lang w:bidi="ar"/>
        </w:rPr>
      </w:pPr>
      <w:bookmarkStart w:id="149" w:name="_Toc15466"/>
      <w:bookmarkStart w:id="150" w:name="_Toc42015168"/>
      <w:bookmarkStart w:id="151" w:name="_Toc614"/>
      <w:bookmarkStart w:id="152" w:name="_Toc3989"/>
      <w:bookmarkStart w:id="153" w:name="_Toc29532"/>
      <w:bookmarkStart w:id="154" w:name="_Toc1070"/>
      <w:bookmarkStart w:id="155" w:name="_Toc7487"/>
      <w:r>
        <w:rPr>
          <w:rFonts w:hint="eastAsia" w:ascii="仿宋_GB2312" w:hAnsi="仿宋_GB2312" w:eastAsia="仿宋_GB2312" w:cs="仿宋_GB2312"/>
          <w:color w:val="auto"/>
          <w:kern w:val="0"/>
          <w:sz w:val="30"/>
          <w:szCs w:val="30"/>
          <w:highlight w:val="none"/>
          <w:lang w:val="en-US" w:eastAsia="zh-CN" w:bidi="ar"/>
        </w:rPr>
        <w:t>4.2力量调动</w:t>
      </w:r>
      <w:bookmarkEnd w:id="149"/>
      <w:bookmarkEnd w:id="150"/>
      <w:bookmarkEnd w:id="151"/>
      <w:bookmarkEnd w:id="152"/>
      <w:bookmarkEnd w:id="153"/>
      <w:bookmarkEnd w:id="154"/>
      <w:bookmarkEnd w:id="155"/>
      <w:r>
        <w:rPr>
          <w:rFonts w:hint="eastAsia" w:ascii="仿宋_GB2312" w:hAnsi="仿宋_GB2312" w:eastAsia="仿宋_GB2312" w:cs="仿宋_GB2312"/>
          <w:color w:val="auto"/>
          <w:kern w:val="0"/>
          <w:sz w:val="30"/>
          <w:szCs w:val="30"/>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 xml:space="preserve">根据森林火灾应对需要，首先调动属地扑火力量，邻近力量作为增援力量，同时要充分考虑专业能力匹配。 </w:t>
      </w:r>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跨市县调动地方专业扑火队伍增援扑火时，由火灾发生地市县防减救灾机构向省防减救灾委提出请求或由省防减救灾委根据扑火行动需要统筹协调，由调出市县组织实施，调入市县负责对接及相关保障。</w:t>
      </w:r>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 xml:space="preserve">跨市县调动国家综合性消防救援队伍增援扑火时，由火灾发生地市县防减救灾机构向省防减救灾委提出请求，省消防救援总队组织实施并保障。 </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调动解放军、武警部队执行扑火任务时，由省防减救灾委向省军区及相关战区提出兵力需求。</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1"/>
        <w:rPr>
          <w:rFonts w:hint="eastAsia" w:ascii="仿宋_GB2312" w:hAnsi="仿宋_GB2312" w:eastAsia="仿宋_GB2312" w:cs="仿宋_GB2312"/>
          <w:color w:val="auto"/>
          <w:kern w:val="0"/>
          <w:sz w:val="30"/>
          <w:szCs w:val="30"/>
          <w:highlight w:val="none"/>
          <w:lang w:bidi="ar"/>
        </w:rPr>
      </w:pPr>
      <w:bookmarkStart w:id="156" w:name="_Toc28301"/>
      <w:bookmarkStart w:id="157" w:name="_Toc1310879145"/>
      <w:bookmarkStart w:id="158" w:name="_Toc22189"/>
      <w:bookmarkStart w:id="159" w:name="_Toc8705"/>
      <w:bookmarkStart w:id="160" w:name="_Toc880"/>
      <w:r>
        <w:rPr>
          <w:rFonts w:hint="eastAsia" w:ascii="仿宋_GB2312" w:hAnsi="仿宋_GB2312" w:eastAsia="仿宋_GB2312" w:cs="仿宋_GB2312"/>
          <w:color w:val="auto"/>
          <w:kern w:val="0"/>
          <w:sz w:val="30"/>
          <w:szCs w:val="30"/>
          <w:highlight w:val="none"/>
          <w:lang w:val="en-US" w:eastAsia="zh-CN" w:bidi="ar"/>
        </w:rPr>
        <w:t>跨省（区）支援</w:t>
      </w:r>
      <w:bookmarkEnd w:id="156"/>
      <w:r>
        <w:rPr>
          <w:rFonts w:hint="eastAsia" w:ascii="仿宋_GB2312" w:hAnsi="仿宋_GB2312" w:eastAsia="仿宋_GB2312" w:cs="仿宋_GB2312"/>
          <w:color w:val="auto"/>
          <w:kern w:val="0"/>
          <w:sz w:val="30"/>
          <w:szCs w:val="30"/>
          <w:highlight w:val="none"/>
          <w:lang w:val="en-US" w:eastAsia="zh-CN" w:bidi="ar"/>
        </w:rPr>
        <w:t>时，根据本省森林防灭火工作实际，由省防减救灾委统筹协调，由省消防救援总队组织实施，调动省内扑火力量作为支援力量。</w:t>
      </w:r>
      <w:bookmarkEnd w:id="157"/>
      <w:bookmarkEnd w:id="158"/>
      <w:bookmarkEnd w:id="159"/>
      <w:bookmarkEnd w:id="160"/>
      <w:r>
        <w:rPr>
          <w:rFonts w:hint="eastAsia" w:ascii="仿宋_GB2312" w:hAnsi="仿宋_GB2312" w:eastAsia="仿宋_GB2312" w:cs="仿宋_GB2312"/>
          <w:color w:val="auto"/>
          <w:kern w:val="0"/>
          <w:sz w:val="30"/>
          <w:szCs w:val="30"/>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0"/>
        <w:rPr>
          <w:rFonts w:hint="eastAsia" w:ascii="黑体" w:hAnsi="黑体" w:eastAsia="黑体" w:cs="黑体"/>
          <w:color w:val="auto"/>
          <w:sz w:val="30"/>
          <w:szCs w:val="30"/>
          <w:highlight w:val="none"/>
        </w:rPr>
      </w:pPr>
      <w:bookmarkStart w:id="161" w:name="_Toc26278"/>
      <w:bookmarkStart w:id="162" w:name="_Toc21005"/>
      <w:bookmarkStart w:id="163" w:name="_Toc11575"/>
      <w:bookmarkStart w:id="164" w:name="_Toc1959677585"/>
      <w:bookmarkStart w:id="165" w:name="_Toc26223"/>
      <w:bookmarkStart w:id="166" w:name="_Toc8245"/>
      <w:bookmarkStart w:id="167" w:name="_Toc14690"/>
      <w:r>
        <w:rPr>
          <w:rFonts w:hint="eastAsia" w:ascii="黑体" w:hAnsi="黑体" w:eastAsia="黑体" w:cs="黑体"/>
          <w:color w:val="auto"/>
          <w:kern w:val="0"/>
          <w:sz w:val="30"/>
          <w:szCs w:val="30"/>
          <w:highlight w:val="none"/>
          <w:lang w:val="en-US" w:eastAsia="zh-CN" w:bidi="ar"/>
        </w:rPr>
        <w:t>5监测、预警和信息报告</w:t>
      </w:r>
      <w:bookmarkEnd w:id="161"/>
      <w:bookmarkEnd w:id="162"/>
      <w:bookmarkEnd w:id="163"/>
      <w:bookmarkEnd w:id="164"/>
      <w:bookmarkEnd w:id="165"/>
      <w:bookmarkEnd w:id="166"/>
      <w:bookmarkEnd w:id="167"/>
      <w:r>
        <w:rPr>
          <w:rFonts w:hint="eastAsia" w:ascii="黑体" w:hAnsi="黑体" w:eastAsia="黑体" w:cs="黑体"/>
          <w:color w:val="auto"/>
          <w:kern w:val="0"/>
          <w:sz w:val="30"/>
          <w:szCs w:val="30"/>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1"/>
        <w:rPr>
          <w:rFonts w:hint="eastAsia" w:ascii="仿宋_GB2312" w:hAnsi="仿宋_GB2312" w:eastAsia="仿宋_GB2312" w:cs="仿宋_GB2312"/>
          <w:color w:val="auto"/>
          <w:kern w:val="0"/>
          <w:sz w:val="30"/>
          <w:szCs w:val="30"/>
          <w:highlight w:val="none"/>
          <w:lang w:val="en-US" w:eastAsia="zh-CN" w:bidi="ar"/>
        </w:rPr>
      </w:pPr>
      <w:bookmarkStart w:id="168" w:name="_Toc15735"/>
      <w:bookmarkStart w:id="169" w:name="_Toc3745"/>
      <w:bookmarkStart w:id="170" w:name="_Toc17905"/>
      <w:bookmarkStart w:id="171" w:name="_Toc517144666"/>
      <w:bookmarkStart w:id="172" w:name="_Toc15726"/>
      <w:bookmarkStart w:id="173" w:name="_Toc19595"/>
      <w:bookmarkStart w:id="174" w:name="_Toc29039"/>
      <w:r>
        <w:rPr>
          <w:rFonts w:hint="eastAsia" w:ascii="仿宋_GB2312" w:hAnsi="仿宋_GB2312" w:eastAsia="仿宋_GB2312" w:cs="仿宋_GB2312"/>
          <w:color w:val="auto"/>
          <w:kern w:val="0"/>
          <w:sz w:val="30"/>
          <w:szCs w:val="30"/>
          <w:highlight w:val="none"/>
          <w:lang w:val="en-US" w:eastAsia="zh-CN" w:bidi="ar"/>
        </w:rPr>
        <w:t>5.1监测</w:t>
      </w:r>
      <w:bookmarkEnd w:id="168"/>
      <w:bookmarkEnd w:id="169"/>
      <w:bookmarkEnd w:id="170"/>
      <w:bookmarkEnd w:id="171"/>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9"/>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各级防减救灾机构办公室牵头，组织林业、应急、气象等部门综合运用卫星、无人机、视频监控、护林员、舆情等手段开展森林火情实时监测工作，特别是在清明节、连续高温干旱天气时，要加大监测和巡查巡护力度，随时掌握了解核实火情，及时报告火情信息。</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1"/>
        <w:rPr>
          <w:rFonts w:hint="eastAsia" w:ascii="仿宋_GB2312" w:hAnsi="仿宋_GB2312" w:eastAsia="仿宋_GB2312" w:cs="仿宋_GB2312"/>
          <w:color w:val="auto"/>
          <w:kern w:val="0"/>
          <w:sz w:val="30"/>
          <w:szCs w:val="30"/>
          <w:highlight w:val="none"/>
          <w:lang w:bidi="ar"/>
        </w:rPr>
      </w:pPr>
      <w:bookmarkStart w:id="175" w:name="_Toc19239"/>
      <w:bookmarkStart w:id="176" w:name="_Toc413295327"/>
      <w:bookmarkStart w:id="177" w:name="_Toc25170"/>
      <w:bookmarkStart w:id="178" w:name="_Toc25897"/>
      <w:r>
        <w:rPr>
          <w:rFonts w:hint="eastAsia" w:ascii="仿宋_GB2312" w:hAnsi="仿宋_GB2312" w:eastAsia="仿宋_GB2312" w:cs="仿宋_GB2312"/>
          <w:color w:val="auto"/>
          <w:kern w:val="0"/>
          <w:sz w:val="30"/>
          <w:szCs w:val="30"/>
          <w:highlight w:val="none"/>
          <w:lang w:val="en-US" w:eastAsia="zh-CN" w:bidi="ar"/>
        </w:rPr>
        <w:t>5.2预警</w:t>
      </w:r>
      <w:bookmarkEnd w:id="172"/>
      <w:bookmarkEnd w:id="173"/>
      <w:bookmarkEnd w:id="174"/>
      <w:bookmarkEnd w:id="175"/>
      <w:bookmarkEnd w:id="176"/>
      <w:bookmarkEnd w:id="177"/>
      <w:bookmarkEnd w:id="178"/>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2"/>
        <w:rPr>
          <w:rFonts w:hint="eastAsia" w:ascii="仿宋_GB2312" w:hAnsi="仿宋_GB2312" w:eastAsia="仿宋_GB2312" w:cs="仿宋_GB2312"/>
          <w:color w:val="auto"/>
          <w:sz w:val="30"/>
          <w:szCs w:val="30"/>
          <w:highlight w:val="none"/>
        </w:rPr>
      </w:pPr>
      <w:bookmarkStart w:id="179" w:name="_Toc8458"/>
      <w:bookmarkStart w:id="180" w:name="_Toc533246280"/>
      <w:bookmarkStart w:id="181" w:name="_Toc27488"/>
      <w:bookmarkStart w:id="182" w:name="_Toc14514"/>
      <w:bookmarkStart w:id="183" w:name="_Toc24008"/>
      <w:bookmarkStart w:id="184" w:name="_Toc26731"/>
      <w:bookmarkStart w:id="185" w:name="_Toc9594"/>
      <w:r>
        <w:rPr>
          <w:rFonts w:hint="eastAsia" w:ascii="仿宋_GB2312" w:hAnsi="仿宋_GB2312" w:eastAsia="仿宋_GB2312" w:cs="仿宋_GB2312"/>
          <w:color w:val="auto"/>
          <w:kern w:val="0"/>
          <w:sz w:val="30"/>
          <w:szCs w:val="30"/>
          <w:highlight w:val="none"/>
          <w:lang w:val="en-US" w:eastAsia="zh-CN" w:bidi="ar"/>
        </w:rPr>
        <w:t>5.2.1预警分级</w:t>
      </w:r>
      <w:bookmarkEnd w:id="179"/>
      <w:bookmarkEnd w:id="180"/>
      <w:bookmarkEnd w:id="181"/>
      <w:bookmarkEnd w:id="182"/>
      <w:bookmarkEnd w:id="183"/>
      <w:bookmarkEnd w:id="184"/>
      <w:bookmarkEnd w:id="185"/>
      <w:r>
        <w:rPr>
          <w:rFonts w:hint="eastAsia" w:ascii="仿宋_GB2312" w:hAnsi="仿宋_GB2312" w:eastAsia="仿宋_GB2312" w:cs="仿宋_GB2312"/>
          <w:color w:val="auto"/>
          <w:kern w:val="0"/>
          <w:sz w:val="30"/>
          <w:szCs w:val="30"/>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 xml:space="preserve">根据森林火险指标、火行为特征和可能造成的危害程度，森林火险预警级别划分为四个等级，由高到低依次用红色、橙色、黄色和蓝色表示。 </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2"/>
        <w:rPr>
          <w:rFonts w:hint="eastAsia" w:ascii="仿宋_GB2312" w:hAnsi="仿宋_GB2312" w:eastAsia="仿宋_GB2312" w:cs="仿宋_GB2312"/>
          <w:color w:val="auto"/>
          <w:sz w:val="30"/>
          <w:szCs w:val="30"/>
          <w:highlight w:val="none"/>
        </w:rPr>
      </w:pPr>
      <w:bookmarkStart w:id="186" w:name="_Toc7870"/>
      <w:bookmarkStart w:id="187" w:name="_Toc10436"/>
      <w:bookmarkStart w:id="188" w:name="_Toc24786"/>
      <w:bookmarkStart w:id="189" w:name="_Toc28883"/>
      <w:bookmarkStart w:id="190" w:name="_Toc32623"/>
      <w:bookmarkStart w:id="191" w:name="_Toc891768791"/>
      <w:bookmarkStart w:id="192" w:name="_Toc20039"/>
      <w:r>
        <w:rPr>
          <w:rFonts w:hint="eastAsia" w:ascii="仿宋_GB2312" w:hAnsi="仿宋_GB2312" w:eastAsia="仿宋_GB2312" w:cs="仿宋_GB2312"/>
          <w:color w:val="auto"/>
          <w:kern w:val="0"/>
          <w:sz w:val="30"/>
          <w:szCs w:val="30"/>
          <w:highlight w:val="none"/>
          <w:lang w:val="en-US" w:eastAsia="zh-CN" w:bidi="ar"/>
        </w:rPr>
        <w:t>5.2.2预警发布</w:t>
      </w:r>
      <w:bookmarkEnd w:id="186"/>
      <w:bookmarkEnd w:id="187"/>
      <w:bookmarkEnd w:id="188"/>
      <w:bookmarkEnd w:id="189"/>
      <w:bookmarkEnd w:id="190"/>
      <w:bookmarkEnd w:id="191"/>
      <w:bookmarkEnd w:id="192"/>
      <w:r>
        <w:rPr>
          <w:rFonts w:hint="eastAsia" w:ascii="仿宋_GB2312" w:hAnsi="仿宋_GB2312" w:eastAsia="仿宋_GB2312" w:cs="仿宋_GB2312"/>
          <w:color w:val="auto"/>
          <w:kern w:val="0"/>
          <w:sz w:val="30"/>
          <w:szCs w:val="30"/>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 xml:space="preserve">森林高火险预警发布由低到高依次为蓝色、黄色、橙色、红色等级。由应急管理部门组织，各级林业、公安和气象等主管部门加强会商，制作森林火险预警信息，并通过预警信息发布平台和广播、电视、报刊、网络、微信公众号等方式向涉险区域相关部门和社会公众发布。对老、幼、病、残、孕、智障等特殊人群和学校、监狱等特殊场所以及警报盲区，应当采取有针对性的通知方式。省防减救灾办在必要时可以对市县防减救灾机构发布预警信息并提出具体工作要求。 </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2"/>
        <w:rPr>
          <w:rFonts w:hint="eastAsia" w:ascii="仿宋_GB2312" w:hAnsi="仿宋_GB2312" w:eastAsia="仿宋_GB2312" w:cs="仿宋_GB2312"/>
          <w:color w:val="auto"/>
          <w:sz w:val="30"/>
          <w:szCs w:val="30"/>
          <w:highlight w:val="none"/>
        </w:rPr>
      </w:pPr>
      <w:bookmarkStart w:id="193" w:name="_Toc12928"/>
      <w:bookmarkStart w:id="194" w:name="_Toc2284"/>
      <w:bookmarkStart w:id="195" w:name="_Toc24912"/>
      <w:bookmarkStart w:id="196" w:name="_Toc3351"/>
      <w:bookmarkStart w:id="197" w:name="_Toc879370107"/>
      <w:bookmarkStart w:id="198" w:name="_Toc17291"/>
      <w:bookmarkStart w:id="199" w:name="_Toc22662"/>
      <w:r>
        <w:rPr>
          <w:rFonts w:hint="eastAsia" w:ascii="仿宋_GB2312" w:hAnsi="仿宋_GB2312" w:eastAsia="仿宋_GB2312" w:cs="仿宋_GB2312"/>
          <w:color w:val="auto"/>
          <w:kern w:val="0"/>
          <w:sz w:val="30"/>
          <w:szCs w:val="30"/>
          <w:highlight w:val="none"/>
          <w:lang w:val="en-US" w:eastAsia="zh-CN" w:bidi="ar"/>
        </w:rPr>
        <w:t>5.2.3预警响应</w:t>
      </w:r>
      <w:bookmarkEnd w:id="193"/>
      <w:bookmarkEnd w:id="194"/>
      <w:bookmarkEnd w:id="195"/>
      <w:bookmarkEnd w:id="196"/>
      <w:bookmarkEnd w:id="197"/>
      <w:bookmarkEnd w:id="198"/>
      <w:bookmarkEnd w:id="199"/>
      <w:r>
        <w:rPr>
          <w:rFonts w:hint="eastAsia" w:ascii="仿宋_GB2312" w:hAnsi="仿宋_GB2312" w:eastAsia="仿宋_GB2312" w:cs="仿宋_GB2312"/>
          <w:color w:val="auto"/>
          <w:kern w:val="0"/>
          <w:sz w:val="30"/>
          <w:szCs w:val="30"/>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3"/>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 xml:space="preserve">5.2.3.1蓝色、黄色预警响应措施 </w:t>
      </w:r>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发布蓝色、黄色预警信息后，预警地区县级以上人民政府及其有关部门应当密切关注天气情况和森林火险预警变化；加强森林防火巡护、卫星林火监测和瞭望监测，做好预警信息发布和森林防火宣传工作；加强野外火源管理；当地各级各类森林消防专业和半专业队伍进入待命状态，落实防灭火装备和物资补充、后勤保障等工作，做好森林火灾扑救有关准备。</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3"/>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 xml:space="preserve">5.2.3.2橙色预警响应措施 </w:t>
      </w:r>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发布橙色预警信息后，预警地区县级以上人民政府及其有关部门在落实黄色预警响应措施的基础上，进一步加强森林防火宣传教育；加大巡山护林力度，严格管控野外火源；增加预警信息播报频次，做好物资调拨准备，当地各级各类森林防灭火应急专业队伍进入紧急状态；在重点火险区设卡布点，禁止携带火种进山。</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3"/>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5.2.3.3红色预警响应措施</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发布红色预警信息后，预警地区县级以上人民政府及其有关部门在落实橙色预警响应措施的基础上，加强值班调度，密切注意林火信息动态；适时派出工作组，对红色预警地区的森林防火工作进行蹲点督导检查；发布禁火令，严禁一切野外用火；组织镇、村干部和护林员等加强巡山护林，落实各项防范措施；在进入林区的主要路口设卡布点，严禁携带火种进山，及时消除森林火灾隐患；当地森林防灭火应急专业队伍视情对力量部署进行调整，组织靠前驻防，进入临战状态，严阵以待。</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各级防减救灾机构视情对预警地区森林防灭火工作进行督促和指导。</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1"/>
        <w:rPr>
          <w:rFonts w:hint="eastAsia" w:ascii="仿宋_GB2312" w:hAnsi="仿宋_GB2312" w:eastAsia="仿宋_GB2312" w:cs="仿宋_GB2312"/>
          <w:color w:val="auto"/>
          <w:kern w:val="0"/>
          <w:sz w:val="30"/>
          <w:szCs w:val="30"/>
          <w:highlight w:val="none"/>
          <w:lang w:bidi="ar"/>
        </w:rPr>
      </w:pPr>
      <w:bookmarkStart w:id="200" w:name="_Toc6894"/>
      <w:bookmarkStart w:id="201" w:name="_Toc479882929"/>
      <w:bookmarkStart w:id="202" w:name="_Toc26413"/>
      <w:bookmarkStart w:id="203" w:name="_Toc11772"/>
      <w:bookmarkStart w:id="204" w:name="_Toc22588"/>
      <w:bookmarkStart w:id="205" w:name="_Toc6353"/>
      <w:bookmarkStart w:id="206" w:name="_Toc4413"/>
      <w:r>
        <w:rPr>
          <w:rFonts w:hint="eastAsia" w:ascii="仿宋_GB2312" w:hAnsi="仿宋_GB2312" w:eastAsia="仿宋_GB2312" w:cs="仿宋_GB2312"/>
          <w:color w:val="auto"/>
          <w:kern w:val="0"/>
          <w:sz w:val="30"/>
          <w:szCs w:val="30"/>
          <w:highlight w:val="none"/>
          <w:lang w:val="en-US" w:eastAsia="zh-CN" w:bidi="ar"/>
        </w:rPr>
        <w:t>5.3信息报告</w:t>
      </w:r>
      <w:bookmarkEnd w:id="200"/>
      <w:bookmarkEnd w:id="201"/>
      <w:bookmarkEnd w:id="202"/>
      <w:bookmarkEnd w:id="203"/>
      <w:bookmarkEnd w:id="204"/>
      <w:bookmarkEnd w:id="205"/>
      <w:bookmarkEnd w:id="206"/>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森林火灾发生后，按照“有火必报、报扑同步、归口上报”原则，由各级防减救灾机构或其办公室及时、准确、逐级规范报告森林火灾信息，并及时通报受威胁地区有关单位和相邻行政区域防减救灾机构。对以下森林火灾信息，市县防减救灾机构要立即报告省防减救灾委，省防减救灾委按照相关规定报告省委、省政府和国家森林草原防灭火指挥部：</w:t>
      </w:r>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（1）火场跨越或者可能跨越市县行政区域的；</w:t>
      </w:r>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（2）发生在沿海防护林基干林带、热带雨林国家公园范围内的；</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（3）威胁村庄、居民区和重要设施的；</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（4）超过6个小时尚未扑灭明火的；</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（5）造成人员死亡或者重伤的；</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（6）受害面积超过100公顷的；</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（7）需要省级组织支援扑救的森林火灾；</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（8）其他影响重大的森林火灾。</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0"/>
        <w:rPr>
          <w:rFonts w:hint="eastAsia" w:ascii="黑体" w:hAnsi="黑体" w:eastAsia="黑体" w:cs="黑体"/>
          <w:color w:val="auto"/>
          <w:sz w:val="30"/>
          <w:szCs w:val="30"/>
          <w:highlight w:val="none"/>
        </w:rPr>
      </w:pPr>
      <w:bookmarkStart w:id="207" w:name="_Toc1142999716"/>
      <w:bookmarkStart w:id="208" w:name="_Toc9108"/>
      <w:bookmarkStart w:id="209" w:name="_Toc9259"/>
      <w:bookmarkStart w:id="210" w:name="_Toc6328"/>
      <w:bookmarkStart w:id="211" w:name="_Toc14059"/>
      <w:bookmarkStart w:id="212" w:name="_Toc28207"/>
      <w:bookmarkStart w:id="213" w:name="_Toc8827"/>
      <w:r>
        <w:rPr>
          <w:rFonts w:hint="eastAsia" w:ascii="黑体" w:hAnsi="黑体" w:eastAsia="黑体" w:cs="黑体"/>
          <w:color w:val="auto"/>
          <w:kern w:val="0"/>
          <w:sz w:val="30"/>
          <w:szCs w:val="30"/>
          <w:highlight w:val="none"/>
          <w:lang w:val="en-US" w:eastAsia="zh-CN" w:bidi="ar"/>
        </w:rPr>
        <w:t>6应急响应</w:t>
      </w:r>
      <w:bookmarkEnd w:id="207"/>
      <w:bookmarkEnd w:id="208"/>
      <w:bookmarkEnd w:id="209"/>
      <w:bookmarkEnd w:id="210"/>
      <w:bookmarkEnd w:id="211"/>
      <w:bookmarkEnd w:id="212"/>
      <w:bookmarkEnd w:id="213"/>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1"/>
        <w:rPr>
          <w:rFonts w:hint="eastAsia" w:ascii="仿宋_GB2312" w:hAnsi="仿宋_GB2312" w:eastAsia="仿宋_GB2312" w:cs="仿宋_GB2312"/>
          <w:color w:val="auto"/>
          <w:sz w:val="30"/>
          <w:szCs w:val="30"/>
          <w:highlight w:val="none"/>
        </w:rPr>
      </w:pPr>
      <w:bookmarkStart w:id="214" w:name="_Toc24103"/>
      <w:bookmarkStart w:id="215" w:name="_Toc12133"/>
      <w:bookmarkStart w:id="216" w:name="_Toc17289"/>
      <w:bookmarkStart w:id="217" w:name="_Toc2788"/>
      <w:bookmarkStart w:id="218" w:name="_Toc1389"/>
      <w:bookmarkStart w:id="219" w:name="_Toc363241688"/>
      <w:bookmarkStart w:id="220" w:name="_Toc11424"/>
      <w:r>
        <w:rPr>
          <w:rFonts w:hint="eastAsia" w:ascii="仿宋_GB2312" w:hAnsi="仿宋_GB2312" w:eastAsia="仿宋_GB2312" w:cs="仿宋_GB2312"/>
          <w:color w:val="auto"/>
          <w:kern w:val="0"/>
          <w:sz w:val="30"/>
          <w:szCs w:val="30"/>
          <w:highlight w:val="none"/>
          <w:lang w:val="en-US" w:eastAsia="zh-CN" w:bidi="ar"/>
        </w:rPr>
        <w:t>6.1分级响应</w:t>
      </w:r>
      <w:bookmarkEnd w:id="214"/>
      <w:bookmarkEnd w:id="215"/>
      <w:bookmarkEnd w:id="216"/>
      <w:bookmarkEnd w:id="217"/>
      <w:bookmarkEnd w:id="218"/>
      <w:bookmarkEnd w:id="219"/>
      <w:bookmarkEnd w:id="220"/>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根据分级响应的原则，火灾发生后，当地政府组织早期处置，初判发生一般森林火灾和较大森林火灾的，由市县防减救灾机构组织处置；初判为重大、特别重大森林火灾的，由省防减救灾委组织处置；必要时，可提高响应级别。当动用本省扑火力量仍无法有效控制时，报请国家森林草原防灭火指挥机构协助组织处置。</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1"/>
        <w:rPr>
          <w:rFonts w:hint="eastAsia" w:ascii="仿宋_GB2312" w:hAnsi="仿宋_GB2312" w:eastAsia="仿宋_GB2312" w:cs="仿宋_GB2312"/>
          <w:color w:val="auto"/>
          <w:kern w:val="0"/>
          <w:sz w:val="30"/>
          <w:szCs w:val="30"/>
          <w:highlight w:val="none"/>
          <w:lang w:bidi="ar"/>
        </w:rPr>
      </w:pPr>
      <w:bookmarkStart w:id="221" w:name="_Toc9771"/>
      <w:bookmarkStart w:id="222" w:name="_Toc1877354306"/>
      <w:bookmarkStart w:id="223" w:name="_Toc18576"/>
      <w:bookmarkStart w:id="224" w:name="_Toc17863"/>
      <w:bookmarkStart w:id="225" w:name="_Toc24538"/>
      <w:bookmarkStart w:id="226" w:name="_Toc9630"/>
      <w:bookmarkStart w:id="227" w:name="_Toc25622"/>
      <w:r>
        <w:rPr>
          <w:rFonts w:hint="eastAsia" w:ascii="仿宋_GB2312" w:hAnsi="仿宋_GB2312" w:eastAsia="仿宋_GB2312" w:cs="仿宋_GB2312"/>
          <w:color w:val="auto"/>
          <w:kern w:val="0"/>
          <w:sz w:val="30"/>
          <w:szCs w:val="30"/>
          <w:highlight w:val="none"/>
          <w:lang w:val="en-US" w:eastAsia="zh-CN" w:bidi="ar"/>
        </w:rPr>
        <w:t>6.2响应措施</w:t>
      </w:r>
      <w:bookmarkEnd w:id="221"/>
      <w:bookmarkEnd w:id="222"/>
      <w:bookmarkEnd w:id="223"/>
      <w:bookmarkEnd w:id="224"/>
      <w:bookmarkEnd w:id="225"/>
      <w:bookmarkEnd w:id="226"/>
      <w:bookmarkEnd w:id="227"/>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森林火灾发生后，各有关地方人民政府和部门要先研判气象、地形、环境等情况及是否威胁人员密集居住地和重要危险设施，及时启动预案，科学组织施救。</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2"/>
        <w:rPr>
          <w:rFonts w:hint="eastAsia" w:ascii="仿宋_GB2312" w:hAnsi="仿宋_GB2312" w:eastAsia="仿宋_GB2312" w:cs="仿宋_GB2312"/>
          <w:color w:val="auto"/>
          <w:sz w:val="30"/>
          <w:szCs w:val="30"/>
          <w:highlight w:val="none"/>
        </w:rPr>
      </w:pPr>
      <w:bookmarkStart w:id="228" w:name="_Toc26297"/>
      <w:bookmarkStart w:id="229" w:name="_Toc22219"/>
      <w:bookmarkStart w:id="230" w:name="_Toc2425"/>
      <w:bookmarkStart w:id="231" w:name="_Toc8517"/>
      <w:bookmarkStart w:id="232" w:name="_Toc13277"/>
      <w:bookmarkStart w:id="233" w:name="_Toc17075"/>
      <w:bookmarkStart w:id="234" w:name="_Toc139691698"/>
      <w:r>
        <w:rPr>
          <w:rFonts w:hint="eastAsia" w:ascii="仿宋_GB2312" w:hAnsi="仿宋_GB2312" w:eastAsia="仿宋_GB2312" w:cs="仿宋_GB2312"/>
          <w:color w:val="auto"/>
          <w:kern w:val="0"/>
          <w:sz w:val="30"/>
          <w:szCs w:val="30"/>
          <w:highlight w:val="none"/>
          <w:lang w:val="en-US" w:eastAsia="zh-CN" w:bidi="ar"/>
        </w:rPr>
        <w:t>6.2.1扑救火灾</w:t>
      </w:r>
      <w:bookmarkEnd w:id="228"/>
      <w:bookmarkEnd w:id="229"/>
      <w:bookmarkEnd w:id="230"/>
      <w:bookmarkEnd w:id="231"/>
      <w:bookmarkEnd w:id="232"/>
      <w:bookmarkEnd w:id="233"/>
      <w:bookmarkEnd w:id="234"/>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立即就地就近组织国家综合性消防救援队伍、地方专业和半专业森林消防队伍、航空应急救援队伍等力量进行处置，力争“小火重兵、一次奏效”，将火灾扑灭在初起阶段。必要时，组织协调当地解放军、武警部队等救援力量参与扑救。</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lang w:val="en-US"/>
        </w:rPr>
      </w:pPr>
      <w:r>
        <w:rPr>
          <w:rFonts w:hint="eastAsia" w:ascii="仿宋_GB2312" w:hAnsi="仿宋_GB2312" w:eastAsia="仿宋_GB2312" w:cs="仿宋_GB2312"/>
          <w:color w:val="auto"/>
          <w:kern w:val="0"/>
          <w:sz w:val="30"/>
          <w:szCs w:val="30"/>
          <w:highlight w:val="none"/>
          <w:lang w:val="en-US" w:eastAsia="zh-CN" w:bidi="ar"/>
        </w:rPr>
        <w:t>各扑火力量在火场前线指挥部的统一指挥下，明确任务分工，落实扑救责任，科学组织扑救，在确保扑火人员安全情况下，迅速有序开展扑救工作，严防次生灾害发生。现场指挥要以专业指挥为主，现场指挥员要认真分析地理环境和火场态势，在扑火队伍行进、宿营地选择和扑火作业时，加强火场管理，时刻注意观察天气和火势的变化，采取紧急避险措施，确保各类扑火人员安全。不得动员残疾人、孕妇和未成年人以及其他不适宜参加森林火灾扑救的人员参加扑救工作。</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2"/>
        <w:rPr>
          <w:rFonts w:hint="eastAsia" w:ascii="仿宋_GB2312" w:hAnsi="仿宋_GB2312" w:eastAsia="仿宋_GB2312" w:cs="仿宋_GB2312"/>
          <w:color w:val="auto"/>
          <w:sz w:val="30"/>
          <w:szCs w:val="30"/>
          <w:highlight w:val="none"/>
        </w:rPr>
      </w:pPr>
      <w:bookmarkStart w:id="235" w:name="_Toc22560"/>
      <w:bookmarkStart w:id="236" w:name="_Toc4338"/>
      <w:bookmarkStart w:id="237" w:name="_Toc5937"/>
      <w:bookmarkStart w:id="238" w:name="_Toc27878"/>
      <w:bookmarkStart w:id="239" w:name="_Toc10289"/>
      <w:bookmarkStart w:id="240" w:name="_Toc131276960"/>
      <w:bookmarkStart w:id="241" w:name="_Toc5548"/>
      <w:r>
        <w:rPr>
          <w:rFonts w:hint="eastAsia" w:ascii="仿宋_GB2312" w:hAnsi="仿宋_GB2312" w:eastAsia="仿宋_GB2312" w:cs="仿宋_GB2312"/>
          <w:color w:val="auto"/>
          <w:kern w:val="0"/>
          <w:sz w:val="30"/>
          <w:szCs w:val="30"/>
          <w:highlight w:val="none"/>
          <w:lang w:val="en-US" w:eastAsia="zh-CN" w:bidi="ar"/>
        </w:rPr>
        <w:t>6.2.2转移安置人员</w:t>
      </w:r>
      <w:bookmarkEnd w:id="235"/>
      <w:bookmarkEnd w:id="236"/>
      <w:bookmarkEnd w:id="237"/>
      <w:bookmarkEnd w:id="238"/>
      <w:bookmarkEnd w:id="239"/>
      <w:bookmarkEnd w:id="240"/>
      <w:bookmarkEnd w:id="241"/>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当居民点等人员密集区受到森林火灾威胁时，及时采取有效阻火措施，按照紧急疏散方案，有组织、有秩序地疏散居民和受威胁人员，确保人民群众生命安全。妥善做好转移群众安置工作，确保群众有住处、有饭吃、有水喝、有衣穿、有必要的医疗救治条件等。</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2"/>
        <w:rPr>
          <w:rFonts w:hint="eastAsia" w:ascii="仿宋_GB2312" w:hAnsi="仿宋_GB2312" w:eastAsia="仿宋_GB2312" w:cs="仿宋_GB2312"/>
          <w:color w:val="auto"/>
          <w:sz w:val="30"/>
          <w:szCs w:val="30"/>
          <w:highlight w:val="none"/>
        </w:rPr>
      </w:pPr>
      <w:bookmarkStart w:id="242" w:name="_Toc9898"/>
      <w:bookmarkStart w:id="243" w:name="_Toc15349"/>
      <w:bookmarkStart w:id="244" w:name="_Toc7403"/>
      <w:bookmarkStart w:id="245" w:name="_Toc30969"/>
      <w:bookmarkStart w:id="246" w:name="_Toc422"/>
      <w:bookmarkStart w:id="247" w:name="_Toc4671"/>
      <w:bookmarkStart w:id="248" w:name="_Toc767328688"/>
      <w:r>
        <w:rPr>
          <w:rFonts w:hint="eastAsia" w:ascii="仿宋_GB2312" w:hAnsi="仿宋_GB2312" w:eastAsia="仿宋_GB2312" w:cs="仿宋_GB2312"/>
          <w:color w:val="auto"/>
          <w:kern w:val="0"/>
          <w:sz w:val="30"/>
          <w:szCs w:val="30"/>
          <w:highlight w:val="none"/>
          <w:lang w:val="en-US" w:eastAsia="zh-CN" w:bidi="ar"/>
        </w:rPr>
        <w:t>6.2.3</w:t>
      </w:r>
      <w:bookmarkEnd w:id="242"/>
      <w:bookmarkEnd w:id="243"/>
      <w:bookmarkEnd w:id="244"/>
      <w:r>
        <w:rPr>
          <w:rFonts w:hint="eastAsia" w:ascii="仿宋_GB2312" w:hAnsi="仿宋_GB2312" w:eastAsia="仿宋_GB2312" w:cs="仿宋_GB2312"/>
          <w:color w:val="auto"/>
          <w:kern w:val="0"/>
          <w:sz w:val="30"/>
          <w:szCs w:val="30"/>
          <w:highlight w:val="none"/>
          <w:lang w:val="en-US" w:eastAsia="zh-CN" w:bidi="ar"/>
        </w:rPr>
        <w:t>医疗救护</w:t>
      </w:r>
      <w:bookmarkEnd w:id="245"/>
      <w:bookmarkEnd w:id="246"/>
      <w:bookmarkEnd w:id="247"/>
      <w:bookmarkEnd w:id="248"/>
      <w:r>
        <w:rPr>
          <w:rFonts w:hint="eastAsia" w:ascii="仿宋_GB2312" w:hAnsi="仿宋_GB2312" w:eastAsia="仿宋_GB2312" w:cs="仿宋_GB2312"/>
          <w:color w:val="auto"/>
          <w:kern w:val="0"/>
          <w:sz w:val="30"/>
          <w:szCs w:val="30"/>
          <w:highlight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当地政府应根据火灾扑救情况，派出医疗队伍并成立临时医疗站，组织医护人员和救护车辆现场待命，及时为伤员实施现场救治和医疗转运。</w:t>
      </w:r>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2"/>
        <w:rPr>
          <w:rFonts w:hint="eastAsia" w:ascii="仿宋_GB2312" w:hAnsi="仿宋_GB2312" w:eastAsia="仿宋_GB2312" w:cs="仿宋_GB2312"/>
          <w:color w:val="auto"/>
          <w:sz w:val="30"/>
          <w:szCs w:val="30"/>
          <w:highlight w:val="none"/>
        </w:rPr>
      </w:pPr>
      <w:bookmarkStart w:id="249" w:name="_Toc22809"/>
      <w:bookmarkStart w:id="250" w:name="_Toc1791148784"/>
      <w:bookmarkStart w:id="251" w:name="_Toc1185"/>
      <w:bookmarkStart w:id="252" w:name="_Toc6378"/>
      <w:bookmarkStart w:id="253" w:name="_Toc11079"/>
      <w:bookmarkStart w:id="254" w:name="_Toc8693"/>
      <w:bookmarkStart w:id="255" w:name="_Toc10371"/>
      <w:r>
        <w:rPr>
          <w:rFonts w:hint="eastAsia" w:ascii="仿宋_GB2312" w:hAnsi="仿宋_GB2312" w:eastAsia="仿宋_GB2312" w:cs="仿宋_GB2312"/>
          <w:color w:val="auto"/>
          <w:kern w:val="0"/>
          <w:sz w:val="30"/>
          <w:szCs w:val="30"/>
          <w:highlight w:val="none"/>
          <w:lang w:val="en-US" w:eastAsia="zh-CN" w:bidi="ar"/>
        </w:rPr>
        <w:t>6.2.4保护重要目标</w:t>
      </w:r>
      <w:bookmarkEnd w:id="249"/>
      <w:bookmarkEnd w:id="250"/>
      <w:bookmarkEnd w:id="251"/>
      <w:bookmarkEnd w:id="252"/>
      <w:bookmarkEnd w:id="253"/>
      <w:bookmarkEnd w:id="254"/>
      <w:bookmarkEnd w:id="255"/>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当军事设施、核设施、危险化学品生产储存设施设备、油气管道、铁路线路等重要目标受到火灾威胁时，要迅速调集专业救援队伍，在专业人员指导和确保救援人员安全的前提下全力消除威胁，确保重要目标安全。</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2"/>
        <w:rPr>
          <w:rFonts w:hint="eastAsia" w:ascii="仿宋_GB2312" w:hAnsi="仿宋_GB2312" w:eastAsia="仿宋_GB2312" w:cs="仿宋_GB2312"/>
          <w:color w:val="auto"/>
          <w:sz w:val="30"/>
          <w:szCs w:val="30"/>
          <w:highlight w:val="none"/>
        </w:rPr>
      </w:pPr>
      <w:bookmarkStart w:id="256" w:name="_Toc10006"/>
      <w:bookmarkStart w:id="257" w:name="_Toc23878"/>
      <w:bookmarkStart w:id="258" w:name="_Toc28282"/>
      <w:bookmarkStart w:id="259" w:name="_Toc1534650460"/>
      <w:bookmarkStart w:id="260" w:name="_Toc27805"/>
      <w:bookmarkStart w:id="261" w:name="_Toc852"/>
      <w:bookmarkStart w:id="262" w:name="_Toc23266"/>
      <w:r>
        <w:rPr>
          <w:rFonts w:hint="eastAsia" w:ascii="仿宋_GB2312" w:hAnsi="仿宋_GB2312" w:eastAsia="仿宋_GB2312" w:cs="仿宋_GB2312"/>
          <w:color w:val="auto"/>
          <w:kern w:val="0"/>
          <w:sz w:val="30"/>
          <w:szCs w:val="30"/>
          <w:highlight w:val="none"/>
          <w:lang w:val="en-US" w:eastAsia="zh-CN" w:bidi="ar"/>
        </w:rPr>
        <w:t>6.2.5维护社会治安</w:t>
      </w:r>
      <w:bookmarkEnd w:id="256"/>
      <w:bookmarkEnd w:id="257"/>
      <w:bookmarkEnd w:id="258"/>
      <w:bookmarkEnd w:id="259"/>
      <w:bookmarkEnd w:id="260"/>
      <w:bookmarkEnd w:id="261"/>
      <w:bookmarkEnd w:id="262"/>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公安部门要加强火灾受影响区域社会治安、道路交通等管理，严厉打击盗窃、抢劫、哄抢救灾物资、传播谣言、堵塞交通等违法犯罪行为。在金融单位、储备仓库等重要场所加强治安巡逻，维护社会稳定。</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2"/>
        <w:rPr>
          <w:rFonts w:hint="eastAsia" w:ascii="仿宋_GB2312" w:hAnsi="仿宋_GB2312" w:eastAsia="仿宋_GB2312" w:cs="仿宋_GB2312"/>
          <w:color w:val="auto"/>
          <w:sz w:val="30"/>
          <w:szCs w:val="30"/>
          <w:highlight w:val="none"/>
        </w:rPr>
      </w:pPr>
      <w:bookmarkStart w:id="263" w:name="_Toc497"/>
      <w:bookmarkStart w:id="264" w:name="_Toc4523"/>
      <w:bookmarkStart w:id="265" w:name="_Toc28516"/>
      <w:bookmarkStart w:id="266" w:name="_Toc1328918686"/>
      <w:bookmarkStart w:id="267" w:name="_Toc17627"/>
      <w:bookmarkStart w:id="268" w:name="_Toc25586"/>
      <w:bookmarkStart w:id="269" w:name="_Toc20869"/>
      <w:r>
        <w:rPr>
          <w:rFonts w:hint="eastAsia" w:ascii="仿宋_GB2312" w:hAnsi="仿宋_GB2312" w:eastAsia="仿宋_GB2312" w:cs="仿宋_GB2312"/>
          <w:color w:val="auto"/>
          <w:kern w:val="0"/>
          <w:sz w:val="30"/>
          <w:szCs w:val="30"/>
          <w:highlight w:val="none"/>
          <w:lang w:val="en-US" w:eastAsia="zh-CN" w:bidi="ar"/>
        </w:rPr>
        <w:t>6.2.6信息发布</w:t>
      </w:r>
      <w:bookmarkEnd w:id="263"/>
      <w:bookmarkEnd w:id="264"/>
      <w:bookmarkEnd w:id="265"/>
      <w:bookmarkEnd w:id="266"/>
      <w:bookmarkEnd w:id="267"/>
      <w:bookmarkEnd w:id="268"/>
      <w:bookmarkEnd w:id="269"/>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通过授权发布、发新闻稿、接受记者采访、举行新闻发布会和通过专业网站、官方微博、微信公众号、视频号等方式，及时、准确、客观、全面向社会发布森林火灾和应对工作信息，回应社会关切</w:t>
      </w:r>
      <w:r>
        <w:rPr>
          <w:rFonts w:hint="eastAsia" w:ascii="仿宋_GB2312" w:hAnsi="仿宋_GB2312" w:eastAsia="仿宋_GB2312" w:cs="仿宋_GB2312"/>
          <w:color w:val="auto"/>
          <w:spacing w:val="0"/>
          <w:kern w:val="0"/>
          <w:sz w:val="30"/>
          <w:szCs w:val="30"/>
          <w:highlight w:val="none"/>
          <w:lang w:bidi="ar"/>
        </w:rPr>
        <w:t>，加强舆情引导和管理</w:t>
      </w:r>
      <w:r>
        <w:rPr>
          <w:rFonts w:hint="eastAsia" w:ascii="仿宋_GB2312" w:hAnsi="仿宋_GB2312" w:eastAsia="仿宋_GB2312" w:cs="仿宋_GB2312"/>
          <w:color w:val="auto"/>
          <w:spacing w:val="0"/>
          <w:kern w:val="0"/>
          <w:sz w:val="30"/>
          <w:szCs w:val="30"/>
          <w:highlight w:val="none"/>
          <w:lang w:eastAsia="zh-CN" w:bidi="ar"/>
        </w:rPr>
        <w:t>。</w:t>
      </w:r>
      <w:r>
        <w:rPr>
          <w:rFonts w:hint="eastAsia" w:ascii="仿宋_GB2312" w:hAnsi="仿宋_GB2312" w:eastAsia="仿宋_GB2312" w:cs="仿宋_GB2312"/>
          <w:color w:val="auto"/>
          <w:spacing w:val="0"/>
          <w:kern w:val="0"/>
          <w:sz w:val="30"/>
          <w:szCs w:val="30"/>
          <w:highlight w:val="none"/>
          <w:lang w:val="en-US" w:eastAsia="zh-CN" w:bidi="ar"/>
        </w:rPr>
        <w:t>信息</w:t>
      </w:r>
      <w:r>
        <w:rPr>
          <w:rFonts w:hint="eastAsia" w:ascii="仿宋_GB2312" w:hAnsi="仿宋_GB2312" w:eastAsia="仿宋_GB2312" w:cs="仿宋_GB2312"/>
          <w:color w:val="auto"/>
          <w:kern w:val="0"/>
          <w:sz w:val="30"/>
          <w:szCs w:val="30"/>
          <w:highlight w:val="none"/>
          <w:lang w:val="en-US" w:eastAsia="zh-CN" w:bidi="ar"/>
        </w:rPr>
        <w:t>发布内容包括起火原因、起火时间、火灾地点、过火面积、损失情况、扑救过程和火案查处、责任追究等。</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2"/>
        <w:rPr>
          <w:rFonts w:hint="eastAsia" w:ascii="仿宋_GB2312" w:hAnsi="仿宋_GB2312" w:eastAsia="仿宋_GB2312" w:cs="仿宋_GB2312"/>
          <w:color w:val="auto"/>
          <w:kern w:val="0"/>
          <w:sz w:val="30"/>
          <w:szCs w:val="30"/>
          <w:highlight w:val="none"/>
          <w:lang w:val="en-US" w:eastAsia="zh-CN" w:bidi="ar"/>
        </w:rPr>
      </w:pPr>
      <w:bookmarkStart w:id="270" w:name="_Toc20543"/>
      <w:bookmarkStart w:id="271" w:name="_Toc1494591341"/>
      <w:bookmarkStart w:id="272" w:name="_Toc18329"/>
      <w:bookmarkStart w:id="273" w:name="_Toc14637"/>
      <w:bookmarkStart w:id="274" w:name="_Toc18689"/>
      <w:bookmarkStart w:id="275" w:name="_Toc30842"/>
      <w:bookmarkStart w:id="276" w:name="_Toc31756"/>
      <w:r>
        <w:rPr>
          <w:rFonts w:hint="eastAsia" w:ascii="仿宋_GB2312" w:hAnsi="仿宋_GB2312" w:eastAsia="仿宋_GB2312" w:cs="仿宋_GB2312"/>
          <w:color w:val="auto"/>
          <w:kern w:val="0"/>
          <w:sz w:val="30"/>
          <w:szCs w:val="30"/>
          <w:highlight w:val="none"/>
          <w:lang w:val="en-US" w:eastAsia="zh-CN" w:bidi="ar"/>
        </w:rPr>
        <w:t>6.2.7火场移交</w:t>
      </w:r>
      <w:bookmarkEnd w:id="270"/>
      <w:bookmarkEnd w:id="271"/>
      <w:bookmarkEnd w:id="272"/>
      <w:bookmarkEnd w:id="273"/>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9"/>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明火扑灭后，经前线指挥部检查验收，达到无火、无烟、无气后，移交给清理看守火场队伍，扑火队伍方可撤离。</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2"/>
        <w:rPr>
          <w:rFonts w:hint="eastAsia" w:ascii="仿宋_GB2312" w:hAnsi="仿宋_GB2312" w:eastAsia="仿宋_GB2312" w:cs="仿宋_GB2312"/>
          <w:color w:val="auto"/>
          <w:sz w:val="30"/>
          <w:szCs w:val="30"/>
          <w:highlight w:val="none"/>
        </w:rPr>
      </w:pPr>
      <w:bookmarkStart w:id="277" w:name="_Toc8368"/>
      <w:bookmarkStart w:id="278" w:name="_Toc1134998844"/>
      <w:bookmarkStart w:id="279" w:name="_Toc6510"/>
      <w:bookmarkStart w:id="280" w:name="_Toc17165"/>
      <w:r>
        <w:rPr>
          <w:rFonts w:hint="eastAsia" w:ascii="仿宋_GB2312" w:hAnsi="仿宋_GB2312" w:eastAsia="仿宋_GB2312" w:cs="仿宋_GB2312"/>
          <w:color w:val="auto"/>
          <w:kern w:val="0"/>
          <w:sz w:val="30"/>
          <w:szCs w:val="30"/>
          <w:highlight w:val="none"/>
          <w:lang w:val="en-US" w:eastAsia="zh-CN" w:bidi="ar"/>
        </w:rPr>
        <w:t>6.2.8火场清理看守</w:t>
      </w:r>
      <w:bookmarkEnd w:id="274"/>
      <w:bookmarkEnd w:id="275"/>
      <w:bookmarkEnd w:id="276"/>
      <w:bookmarkEnd w:id="277"/>
      <w:bookmarkEnd w:id="278"/>
      <w:bookmarkEnd w:id="279"/>
      <w:bookmarkEnd w:id="280"/>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明火扑灭后，由属地党委、政府指定专人负责，组织清理看守火场，实行网格化分片包干负责制，并留足看守火场人员。看守人员要严防死守，防止复燃。</w:t>
      </w:r>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原则上，参与扑救的国家综合性消防救援力量、跨市县增援的地方专业扑火队伍不担负后续清理和看守火场任务。</w:t>
      </w:r>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2"/>
        <w:rPr>
          <w:rFonts w:hint="eastAsia" w:ascii="仿宋_GB2312" w:hAnsi="仿宋_GB2312" w:eastAsia="仿宋_GB2312" w:cs="仿宋_GB2312"/>
          <w:color w:val="auto"/>
          <w:kern w:val="0"/>
          <w:sz w:val="30"/>
          <w:szCs w:val="30"/>
          <w:highlight w:val="none"/>
          <w:lang w:val="en-US" w:eastAsia="zh-CN" w:bidi="ar"/>
        </w:rPr>
      </w:pPr>
      <w:bookmarkStart w:id="281" w:name="_Toc572251301"/>
      <w:bookmarkStart w:id="282" w:name="_Toc1451"/>
      <w:bookmarkStart w:id="283" w:name="_Toc2544"/>
      <w:bookmarkStart w:id="284" w:name="_Toc27783"/>
      <w:bookmarkStart w:id="285" w:name="_Toc1340"/>
      <w:bookmarkStart w:id="286" w:name="_Toc7588"/>
      <w:bookmarkStart w:id="287" w:name="_Toc15911"/>
      <w:r>
        <w:rPr>
          <w:rFonts w:hint="eastAsia" w:ascii="仿宋_GB2312" w:hAnsi="仿宋_GB2312" w:eastAsia="仿宋_GB2312" w:cs="仿宋_GB2312"/>
          <w:color w:val="auto"/>
          <w:kern w:val="0"/>
          <w:sz w:val="30"/>
          <w:szCs w:val="30"/>
          <w:highlight w:val="none"/>
          <w:lang w:val="en-US" w:eastAsia="zh-CN" w:bidi="ar"/>
        </w:rPr>
        <w:t>6.2.9应急结束</w:t>
      </w:r>
      <w:bookmarkEnd w:id="281"/>
      <w:bookmarkEnd w:id="282"/>
      <w:bookmarkEnd w:id="283"/>
      <w:bookmarkEnd w:id="284"/>
      <w:bookmarkEnd w:id="285"/>
      <w:bookmarkEnd w:id="286"/>
      <w:bookmarkEnd w:id="287"/>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森林火灾全部扑灭、火场清理验收合格、次生灾害后果基本消除后，由启动应急响应的指挥机构决定终止应急响应。</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2"/>
        <w:rPr>
          <w:rFonts w:hint="eastAsia" w:ascii="仿宋_GB2312" w:hAnsi="仿宋_GB2312" w:eastAsia="仿宋_GB2312" w:cs="仿宋_GB2312"/>
          <w:color w:val="auto"/>
          <w:sz w:val="30"/>
          <w:szCs w:val="30"/>
          <w:highlight w:val="none"/>
        </w:rPr>
      </w:pPr>
      <w:bookmarkStart w:id="288" w:name="_Toc24199"/>
      <w:bookmarkStart w:id="289" w:name="_Toc29680"/>
      <w:bookmarkStart w:id="290" w:name="_Toc22369"/>
      <w:bookmarkStart w:id="291" w:name="_Toc207"/>
      <w:bookmarkStart w:id="292" w:name="_Toc576090504"/>
      <w:bookmarkStart w:id="293" w:name="_Toc27763"/>
      <w:bookmarkStart w:id="294" w:name="_Toc9577"/>
      <w:r>
        <w:rPr>
          <w:rFonts w:hint="eastAsia" w:ascii="仿宋_GB2312" w:hAnsi="仿宋_GB2312" w:eastAsia="仿宋_GB2312" w:cs="仿宋_GB2312"/>
          <w:color w:val="auto"/>
          <w:kern w:val="0"/>
          <w:sz w:val="30"/>
          <w:szCs w:val="30"/>
          <w:highlight w:val="none"/>
          <w:lang w:val="en-US" w:eastAsia="zh-CN" w:bidi="ar"/>
        </w:rPr>
        <w:t>6.2.10善后处置</w:t>
      </w:r>
      <w:bookmarkEnd w:id="288"/>
      <w:bookmarkEnd w:id="289"/>
      <w:bookmarkEnd w:id="290"/>
      <w:bookmarkEnd w:id="291"/>
      <w:bookmarkEnd w:id="292"/>
      <w:bookmarkEnd w:id="293"/>
      <w:bookmarkEnd w:id="294"/>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对因扑救森林火灾负伤、致残或者死亡的人员，属地政府或有关部门按照国家有关规定给予医疗、抚恤、褒扬和遗属安置等善后工作，对缺乏自救能力的困难群众要做好安置和救济工作。</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1"/>
        <w:rPr>
          <w:rFonts w:hint="eastAsia" w:ascii="仿宋_GB2312" w:hAnsi="仿宋_GB2312" w:eastAsia="仿宋_GB2312" w:cs="仿宋_GB2312"/>
          <w:color w:val="auto"/>
          <w:kern w:val="0"/>
          <w:sz w:val="30"/>
          <w:szCs w:val="30"/>
          <w:highlight w:val="none"/>
          <w:lang w:bidi="ar"/>
        </w:rPr>
      </w:pPr>
      <w:bookmarkStart w:id="295" w:name="_Toc12780"/>
      <w:bookmarkStart w:id="296" w:name="_Toc25364"/>
      <w:bookmarkStart w:id="297" w:name="_Toc13131"/>
      <w:bookmarkStart w:id="298" w:name="_Toc12680"/>
      <w:bookmarkStart w:id="299" w:name="_Toc16957"/>
      <w:bookmarkStart w:id="300" w:name="_Toc1960604320"/>
      <w:bookmarkStart w:id="301" w:name="_Toc17670"/>
      <w:r>
        <w:rPr>
          <w:rFonts w:hint="eastAsia" w:ascii="仿宋_GB2312" w:hAnsi="仿宋_GB2312" w:eastAsia="仿宋_GB2312" w:cs="仿宋_GB2312"/>
          <w:color w:val="auto"/>
          <w:kern w:val="0"/>
          <w:sz w:val="30"/>
          <w:szCs w:val="30"/>
          <w:highlight w:val="none"/>
          <w:lang w:val="en-US" w:eastAsia="zh-CN" w:bidi="ar"/>
        </w:rPr>
        <w:t>6.3省级层面应对工作</w:t>
      </w:r>
      <w:bookmarkEnd w:id="295"/>
      <w:bookmarkEnd w:id="296"/>
      <w:bookmarkEnd w:id="297"/>
      <w:bookmarkEnd w:id="298"/>
      <w:bookmarkEnd w:id="299"/>
      <w:bookmarkEnd w:id="300"/>
      <w:bookmarkEnd w:id="301"/>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森林火灾发生后，根据火灾严重程度、火场发展态势和当地扑救情况，省应急处置工作设定Ⅳ级、Ⅲ级、Ⅱ级、Ⅰ级四个响应等级，并通知相关市县根据响应等级落实相应措施。</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2"/>
        <w:rPr>
          <w:rFonts w:hint="eastAsia" w:ascii="仿宋_GB2312" w:hAnsi="仿宋_GB2312" w:eastAsia="仿宋_GB2312" w:cs="仿宋_GB2312"/>
          <w:color w:val="auto"/>
          <w:sz w:val="30"/>
          <w:szCs w:val="30"/>
          <w:highlight w:val="none"/>
        </w:rPr>
      </w:pPr>
      <w:bookmarkStart w:id="302" w:name="_Toc9667"/>
      <w:bookmarkStart w:id="303" w:name="_Toc4918"/>
      <w:bookmarkStart w:id="304" w:name="_Toc8305"/>
      <w:bookmarkStart w:id="305" w:name="_Toc16333"/>
      <w:bookmarkStart w:id="306" w:name="_Toc1580"/>
      <w:bookmarkStart w:id="307" w:name="_Toc18302"/>
      <w:bookmarkStart w:id="308" w:name="_Toc515763250"/>
      <w:r>
        <w:rPr>
          <w:rFonts w:hint="eastAsia" w:ascii="仿宋_GB2312" w:hAnsi="仿宋_GB2312" w:eastAsia="仿宋_GB2312" w:cs="仿宋_GB2312"/>
          <w:color w:val="auto"/>
          <w:kern w:val="0"/>
          <w:sz w:val="30"/>
          <w:szCs w:val="30"/>
          <w:highlight w:val="none"/>
          <w:lang w:val="en-US" w:eastAsia="zh-CN" w:bidi="ar"/>
        </w:rPr>
        <w:t>6.3.1Ⅳ级响应</w:t>
      </w:r>
      <w:bookmarkEnd w:id="302"/>
      <w:bookmarkEnd w:id="303"/>
      <w:bookmarkEnd w:id="304"/>
      <w:bookmarkEnd w:id="305"/>
      <w:bookmarkEnd w:id="306"/>
      <w:bookmarkEnd w:id="307"/>
      <w:bookmarkEnd w:id="308"/>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3"/>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6.3.1.1启动条件</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（1）初判过火面积超过100公顷的森林火灾；</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（2）威胁村庄、居民区和重要设施的森林火灾；</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（3）超过6个小时尚未得到有效控制、发展态势持续蔓延扩大的森林火灾；</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（4）火场跨越或者可能跨越市县行政区域的森林火灾。</w:t>
      </w:r>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符合上述条件之一时，由省防减救灾办组织召开会商会议，进行分析评估，认定灾情达到启动标准，由省防减救灾委</w:t>
      </w:r>
      <w:r>
        <w:rPr>
          <w:rFonts w:hint="eastAsia" w:ascii="仿宋_GB2312" w:hAnsi="仿宋_GB2312" w:eastAsia="仿宋_GB2312" w:cs="仿宋_GB2312"/>
          <w:color w:val="auto"/>
          <w:kern w:val="0"/>
          <w:sz w:val="30"/>
          <w:szCs w:val="30"/>
          <w:highlight w:val="none"/>
          <w:u w:val="none"/>
          <w:lang w:eastAsia="zh-CN" w:bidi="ar"/>
        </w:rPr>
        <w:t>办公室主任或其授权的副主任</w:t>
      </w:r>
      <w:r>
        <w:rPr>
          <w:rFonts w:hint="eastAsia" w:ascii="仿宋_GB2312" w:hAnsi="仿宋_GB2312" w:eastAsia="仿宋_GB2312" w:cs="仿宋_GB2312"/>
          <w:color w:val="auto"/>
          <w:kern w:val="0"/>
          <w:sz w:val="30"/>
          <w:szCs w:val="30"/>
          <w:highlight w:val="none"/>
          <w:lang w:val="en-US" w:eastAsia="zh-CN" w:bidi="ar"/>
        </w:rPr>
        <w:t>决定启动Ⅳ级响应。</w:t>
      </w:r>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3"/>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6.3.1.2响应措施</w:t>
      </w:r>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（1）省防减救灾办进入应急响应状态，研判火情发展态势，及时连线调度火灾信息；</w:t>
      </w:r>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color w:val="auto"/>
          <w:kern w:val="0"/>
          <w:sz w:val="30"/>
          <w:szCs w:val="30"/>
          <w:highlight w:val="none"/>
          <w:lang w:val="en-US" w:eastAsia="zh-CN" w:bidi="ar"/>
        </w:rPr>
        <w:t>（2）加强对火灾扑救工作的指导，根据需要预告相邻市（县）地方森林消防专业扑火队伍、国家综合性消防救援队伍做好增援准备；</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（3）</w:t>
      </w:r>
      <w:r>
        <w:rPr>
          <w:rFonts w:hint="eastAsia" w:ascii="仿宋_GB2312" w:hAnsi="仿宋_GB2312" w:eastAsia="仿宋_GB2312" w:cs="仿宋_GB2312"/>
          <w:i w:val="0"/>
          <w:iCs w:val="0"/>
          <w:caps w:val="0"/>
          <w:color w:val="auto"/>
          <w:spacing w:val="0"/>
          <w:kern w:val="0"/>
          <w:sz w:val="30"/>
          <w:szCs w:val="30"/>
          <w:highlight w:val="none"/>
          <w:shd w:val="clear"/>
          <w:lang w:bidi="ar"/>
        </w:rPr>
        <w:t>根据需要</w:t>
      </w:r>
      <w:r>
        <w:rPr>
          <w:rFonts w:hint="eastAsia" w:ascii="仿宋_GB2312" w:hAnsi="仿宋_GB2312" w:eastAsia="仿宋_GB2312" w:cs="仿宋_GB2312"/>
          <w:i w:val="0"/>
          <w:iCs w:val="0"/>
          <w:caps w:val="0"/>
          <w:color w:val="auto"/>
          <w:spacing w:val="0"/>
          <w:kern w:val="0"/>
          <w:sz w:val="30"/>
          <w:szCs w:val="30"/>
          <w:highlight w:val="none"/>
          <w:shd w:val="clear"/>
          <w:lang w:eastAsia="zh-CN" w:bidi="ar"/>
        </w:rPr>
        <w:t>，</w:t>
      </w:r>
      <w:r>
        <w:rPr>
          <w:rFonts w:hint="eastAsia" w:ascii="仿宋_GB2312" w:hAnsi="仿宋_GB2312" w:eastAsia="仿宋_GB2312" w:cs="仿宋_GB2312"/>
          <w:i w:val="0"/>
          <w:iCs w:val="0"/>
          <w:caps w:val="0"/>
          <w:color w:val="auto"/>
          <w:spacing w:val="0"/>
          <w:kern w:val="0"/>
          <w:sz w:val="30"/>
          <w:szCs w:val="30"/>
          <w:highlight w:val="none"/>
          <w:shd w:val="clear"/>
          <w:lang w:bidi="ar"/>
        </w:rPr>
        <w:t>提出调派航空应急救援飞机的建议；</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color w:val="auto"/>
          <w:kern w:val="0"/>
          <w:sz w:val="30"/>
          <w:szCs w:val="30"/>
          <w:highlight w:val="none"/>
          <w:lang w:val="en-US" w:eastAsia="zh-CN" w:bidi="ar"/>
        </w:rPr>
        <w:t>（4）视火情发布高森林火险预警信息；</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color w:val="auto"/>
          <w:kern w:val="0"/>
          <w:sz w:val="30"/>
          <w:szCs w:val="30"/>
          <w:highlight w:val="none"/>
          <w:lang w:val="en-US" w:eastAsia="zh-CN" w:bidi="ar"/>
        </w:rPr>
        <w:t>（5）</w:t>
      </w:r>
      <w:r>
        <w:rPr>
          <w:rFonts w:hint="eastAsia" w:ascii="仿宋_GB2312" w:hAnsi="仿宋_GB2312" w:eastAsia="仿宋_GB2312" w:cs="仿宋_GB2312"/>
          <w:color w:val="auto"/>
          <w:spacing w:val="0"/>
          <w:kern w:val="0"/>
          <w:sz w:val="30"/>
          <w:szCs w:val="30"/>
          <w:highlight w:val="none"/>
          <w:lang w:bidi="ar"/>
        </w:rPr>
        <w:t>根据需要派出工作组赶赴火场，加强对火灾扑救工作的指导，协调指导媒体做好报道。</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2"/>
        <w:rPr>
          <w:rFonts w:hint="eastAsia" w:ascii="仿宋_GB2312" w:hAnsi="仿宋_GB2312" w:eastAsia="仿宋_GB2312" w:cs="仿宋_GB2312"/>
          <w:color w:val="auto"/>
          <w:sz w:val="30"/>
          <w:szCs w:val="30"/>
          <w:highlight w:val="none"/>
        </w:rPr>
      </w:pPr>
      <w:bookmarkStart w:id="309" w:name="_Toc1353"/>
      <w:bookmarkStart w:id="310" w:name="_Toc6657"/>
      <w:bookmarkStart w:id="311" w:name="_Toc560180663"/>
      <w:bookmarkStart w:id="312" w:name="_Toc17974"/>
      <w:bookmarkStart w:id="313" w:name="_Toc14760"/>
      <w:bookmarkStart w:id="314" w:name="_Toc6446"/>
      <w:bookmarkStart w:id="315" w:name="_Toc20612"/>
      <w:r>
        <w:rPr>
          <w:rFonts w:hint="eastAsia" w:ascii="仿宋_GB2312" w:hAnsi="仿宋_GB2312" w:eastAsia="仿宋_GB2312" w:cs="仿宋_GB2312"/>
          <w:color w:val="auto"/>
          <w:kern w:val="0"/>
          <w:sz w:val="30"/>
          <w:szCs w:val="30"/>
          <w:highlight w:val="none"/>
          <w:lang w:val="en-US" w:eastAsia="zh-CN" w:bidi="ar"/>
        </w:rPr>
        <w:t>6.3.2Ⅲ级响应</w:t>
      </w:r>
      <w:bookmarkEnd w:id="309"/>
      <w:bookmarkEnd w:id="310"/>
      <w:bookmarkEnd w:id="311"/>
      <w:bookmarkEnd w:id="312"/>
      <w:bookmarkEnd w:id="313"/>
      <w:bookmarkEnd w:id="314"/>
      <w:bookmarkEnd w:id="315"/>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3"/>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6.3.2.1启动条件</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（1）初判过火面积超过300公顷的森林火灾；</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（2）造成1人以上10人以下重伤的森林火灾；</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（3）发生在敏感时段、敏感地区，6小时尚未扑灭明火的森林火灾；</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color w:val="auto"/>
          <w:kern w:val="0"/>
          <w:sz w:val="30"/>
          <w:szCs w:val="30"/>
          <w:highlight w:val="none"/>
          <w:lang w:val="en-US" w:eastAsia="zh-CN" w:bidi="ar"/>
        </w:rPr>
        <w:t>（4）12小时尚未扑灭明火的森林火灾。</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color w:val="auto"/>
          <w:kern w:val="0"/>
          <w:sz w:val="30"/>
          <w:szCs w:val="30"/>
          <w:highlight w:val="none"/>
          <w:lang w:val="en-US" w:eastAsia="zh-CN" w:bidi="ar"/>
        </w:rPr>
        <w:t>符合上述条件之一时，由省防减救灾办组织召开会商会议，进行分析评估，认定灾情达到启动标准，由省防减救灾委</w:t>
      </w:r>
      <w:r>
        <w:rPr>
          <w:rFonts w:hint="eastAsia" w:ascii="仿宋_GB2312" w:hAnsi="仿宋_GB2312" w:eastAsia="仿宋_GB2312" w:cs="仿宋_GB2312"/>
          <w:color w:val="auto"/>
          <w:kern w:val="0"/>
          <w:sz w:val="30"/>
          <w:szCs w:val="30"/>
          <w:highlight w:val="none"/>
          <w:u w:val="none"/>
          <w:lang w:eastAsia="zh-CN" w:bidi="ar"/>
        </w:rPr>
        <w:t>办公室主任或其授权的副主任</w:t>
      </w:r>
      <w:r>
        <w:rPr>
          <w:rFonts w:hint="eastAsia" w:ascii="仿宋_GB2312" w:hAnsi="仿宋_GB2312" w:eastAsia="仿宋_GB2312" w:cs="仿宋_GB2312"/>
          <w:color w:val="auto"/>
          <w:kern w:val="0"/>
          <w:sz w:val="30"/>
          <w:szCs w:val="30"/>
          <w:highlight w:val="none"/>
          <w:lang w:val="en-US" w:eastAsia="zh-CN" w:bidi="ar"/>
        </w:rPr>
        <w:t>决定启动Ⅲ级响应。</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3"/>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6.3.2.2响应措施</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在Ⅳ级响应的基础上，加强以下应急措施：</w:t>
      </w:r>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（1）省防减救灾办及时调度了解森林火灾情况，研究扑救措施；根据需要派出工作组赶赴火场，协助、指导火灾扑救工作；</w:t>
      </w:r>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（2）调动国家综合性消防救援队伍、地方森林消防专业扑火队伍等实施增援；</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（3）协调调派航空应急救援飞机实施增援；</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（4）气象部门提供火场天气实况服务，做好择机实施人工影响天气作业准备；</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（5）省公安厅、省林业局、省气象局、省消防救援总队、海口消防救援机动支队等单位派员到省应急管理厅参与联合值守；</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（6）视情组织新闻发布会，协调指导媒体跟踪报道。</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2"/>
        <w:rPr>
          <w:rFonts w:hint="eastAsia" w:ascii="仿宋_GB2312" w:hAnsi="仿宋_GB2312" w:eastAsia="仿宋_GB2312" w:cs="仿宋_GB2312"/>
          <w:color w:val="auto"/>
          <w:sz w:val="30"/>
          <w:szCs w:val="30"/>
          <w:highlight w:val="none"/>
        </w:rPr>
      </w:pPr>
      <w:bookmarkStart w:id="316" w:name="_Toc32480"/>
      <w:bookmarkStart w:id="317" w:name="_Toc21521"/>
      <w:bookmarkStart w:id="318" w:name="_Toc5831"/>
      <w:bookmarkStart w:id="319" w:name="_Toc26722"/>
      <w:bookmarkStart w:id="320" w:name="_Toc20106"/>
      <w:bookmarkStart w:id="321" w:name="_Toc1995499331"/>
      <w:bookmarkStart w:id="322" w:name="_Toc16029"/>
      <w:r>
        <w:rPr>
          <w:rFonts w:hint="eastAsia" w:ascii="仿宋_GB2312" w:hAnsi="仿宋_GB2312" w:eastAsia="仿宋_GB2312" w:cs="仿宋_GB2312"/>
          <w:color w:val="auto"/>
          <w:kern w:val="0"/>
          <w:sz w:val="30"/>
          <w:szCs w:val="30"/>
          <w:highlight w:val="none"/>
          <w:lang w:val="en-US" w:eastAsia="zh-CN" w:bidi="ar"/>
        </w:rPr>
        <w:t>6.3.3Ⅱ级响应</w:t>
      </w:r>
      <w:bookmarkEnd w:id="316"/>
      <w:bookmarkEnd w:id="317"/>
      <w:bookmarkEnd w:id="318"/>
      <w:bookmarkEnd w:id="319"/>
      <w:bookmarkEnd w:id="320"/>
      <w:bookmarkEnd w:id="321"/>
      <w:bookmarkEnd w:id="322"/>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3"/>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6.3.3.1启动条件</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（1）初判过火面积超过500公顷的森林火灾；</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（2）造成人员死亡，或10人以上50人以下重伤的森林火灾；</w:t>
      </w:r>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（3）发生在敏感时段、敏感地区，12小时尚未扑灭明火的森林火灾；</w:t>
      </w:r>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color w:val="auto"/>
          <w:kern w:val="0"/>
          <w:sz w:val="30"/>
          <w:szCs w:val="30"/>
          <w:highlight w:val="none"/>
          <w:lang w:val="en-US" w:eastAsia="zh-CN" w:bidi="ar"/>
        </w:rPr>
        <w:t>（4）24小时尚未得到有效控制、发展态势持续蔓延扩大的森林火灾；</w:t>
      </w:r>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（5）</w:t>
      </w:r>
      <w:r>
        <w:rPr>
          <w:rFonts w:hint="eastAsia" w:ascii="仿宋_GB2312" w:hAnsi="仿宋_GB2312" w:eastAsia="仿宋_GB2312" w:cs="仿宋_GB2312"/>
          <w:color w:val="auto"/>
          <w:spacing w:val="0"/>
          <w:kern w:val="0"/>
          <w:sz w:val="30"/>
          <w:szCs w:val="30"/>
          <w:highlight w:val="none"/>
          <w:lang w:bidi="ar"/>
        </w:rPr>
        <w:t>省</w:t>
      </w:r>
      <w:r>
        <w:rPr>
          <w:rFonts w:hint="eastAsia" w:ascii="仿宋_GB2312" w:hAnsi="仿宋_GB2312" w:eastAsia="仿宋_GB2312" w:cs="仿宋_GB2312"/>
          <w:color w:val="auto"/>
          <w:spacing w:val="0"/>
          <w:kern w:val="0"/>
          <w:sz w:val="30"/>
          <w:szCs w:val="30"/>
          <w:highlight w:val="none"/>
          <w:lang w:val="en-US" w:eastAsia="zh-CN" w:bidi="ar"/>
        </w:rPr>
        <w:t>防减救灾委</w:t>
      </w:r>
      <w:r>
        <w:rPr>
          <w:rFonts w:hint="eastAsia" w:ascii="仿宋_GB2312" w:hAnsi="仿宋_GB2312" w:eastAsia="仿宋_GB2312" w:cs="仿宋_GB2312"/>
          <w:color w:val="auto"/>
          <w:spacing w:val="0"/>
          <w:kern w:val="0"/>
          <w:sz w:val="30"/>
          <w:szCs w:val="30"/>
          <w:highlight w:val="none"/>
          <w:lang w:bidi="ar"/>
        </w:rPr>
        <w:t>认为有必要启动响应的其他情形。</w:t>
      </w:r>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符合上述条件之一时，由省防减救灾办组织召开会商会议，进行分析评估，认定灾情达到启动标准，由省防减救灾委</w:t>
      </w:r>
      <w:r>
        <w:rPr>
          <w:rFonts w:hint="eastAsia" w:ascii="仿宋_GB2312" w:hAnsi="仿宋_GB2312" w:eastAsia="仿宋_GB2312" w:cs="仿宋_GB2312"/>
          <w:color w:val="auto"/>
          <w:kern w:val="0"/>
          <w:sz w:val="30"/>
          <w:szCs w:val="30"/>
          <w:highlight w:val="none"/>
          <w:u w:val="none"/>
          <w:lang w:eastAsia="zh-CN" w:bidi="ar"/>
        </w:rPr>
        <w:t>常务副主任或其授权的副主任</w:t>
      </w:r>
      <w:r>
        <w:rPr>
          <w:rFonts w:hint="eastAsia" w:ascii="仿宋_GB2312" w:hAnsi="仿宋_GB2312" w:eastAsia="仿宋_GB2312" w:cs="仿宋_GB2312"/>
          <w:color w:val="auto"/>
          <w:kern w:val="0"/>
          <w:sz w:val="30"/>
          <w:szCs w:val="30"/>
          <w:highlight w:val="none"/>
          <w:lang w:val="en-US" w:eastAsia="zh-CN" w:bidi="ar"/>
        </w:rPr>
        <w:t>决定启动Ⅱ级应急响应。</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3"/>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6.3.3.2响应措施</w:t>
      </w:r>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color w:val="auto"/>
          <w:kern w:val="0"/>
          <w:sz w:val="30"/>
          <w:szCs w:val="30"/>
          <w:highlight w:val="none"/>
          <w:lang w:val="en-US" w:eastAsia="zh-CN" w:bidi="ar"/>
        </w:rPr>
        <w:t>在Ⅲ级响应的基础上，加强以下应急措施：</w:t>
      </w:r>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（1）省防减救灾委组织有关成员单位，依托省应急指挥部全要素运行，由指定的委员会副主任统一指挥调度。成立前线指挥部，会同有关部门和专家赶赴火场，协调、指导火灾扑救工作。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（2）省防减救灾委组织有关成员单位负责人召开会议联合会商，分析火险形势，部署扑火工作。</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（3）组织国家综合性消防救援队伍、地方森林消防专业扑火队伍、林区、林场森林消防半专业扑火队伍实施增援。</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（4）协调调派其他民用航空力量实施增援。</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（5）省公安厅、省林业局、省气象局、省交通运输厅、省消防救援总队、海口消防救援机动支队、省通信管理局、民航海南监管局、省军区战备建设局等单位派员到省应急指挥部参与联合值守。</w:t>
      </w:r>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（6）协调解放军和武警部队等参加火灾扑救工作。</w:t>
      </w:r>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（7）根据火场气象条件，指导当地积极开展人工影响天气作业。</w:t>
      </w:r>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（8）协调做好扑火物资调拨运输、医疗应急队伍增援等工作。</w:t>
      </w:r>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（9）视情及时组织新闻发布会，协调指导媒体开展报道，做好舆情引导工作。</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2"/>
        <w:rPr>
          <w:rFonts w:hint="eastAsia" w:ascii="仿宋_GB2312" w:hAnsi="仿宋_GB2312" w:eastAsia="仿宋_GB2312" w:cs="仿宋_GB2312"/>
          <w:color w:val="auto"/>
          <w:sz w:val="30"/>
          <w:szCs w:val="30"/>
          <w:highlight w:val="none"/>
        </w:rPr>
      </w:pPr>
      <w:bookmarkStart w:id="323" w:name="_Toc26624"/>
      <w:bookmarkStart w:id="324" w:name="_Toc27522"/>
      <w:bookmarkStart w:id="325" w:name="_Toc415401241"/>
      <w:bookmarkStart w:id="326" w:name="_Toc27146"/>
      <w:bookmarkStart w:id="327" w:name="_Toc25596"/>
      <w:bookmarkStart w:id="328" w:name="_Toc17205"/>
      <w:bookmarkStart w:id="329" w:name="_Toc7992"/>
      <w:r>
        <w:rPr>
          <w:rFonts w:hint="eastAsia" w:ascii="仿宋_GB2312" w:hAnsi="仿宋_GB2312" w:eastAsia="仿宋_GB2312" w:cs="仿宋_GB2312"/>
          <w:color w:val="auto"/>
          <w:kern w:val="0"/>
          <w:sz w:val="30"/>
          <w:szCs w:val="30"/>
          <w:highlight w:val="none"/>
          <w:lang w:val="en-US" w:eastAsia="zh-CN" w:bidi="ar"/>
        </w:rPr>
        <w:t>6.3.4Ⅰ级响应</w:t>
      </w:r>
      <w:bookmarkEnd w:id="323"/>
      <w:bookmarkEnd w:id="324"/>
      <w:bookmarkEnd w:id="325"/>
      <w:bookmarkEnd w:id="326"/>
      <w:bookmarkEnd w:id="327"/>
      <w:bookmarkEnd w:id="328"/>
      <w:bookmarkEnd w:id="329"/>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3"/>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6.3.4.1启动条件</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（1）初判过火面积超过1000公顷的森林火灾；</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（2）造成10人以上死亡，或50人以上重伤，或造成特别严重影响和财产损失的森林火灾；</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（3）国土安全和社会稳定受到严重威胁，有关行业遭受重创，经济损失特别巨大；</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（4）省防减救灾委认为有必要启动响应的其他情形。</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符合上述条件之一时，由省防减救灾办组织召开会商会议，进行分析评估，认定灾情达到启动标准，由省防减救灾委</w:t>
      </w:r>
      <w:r>
        <w:rPr>
          <w:rFonts w:hint="eastAsia" w:ascii="仿宋_GB2312" w:hAnsi="仿宋_GB2312" w:eastAsia="仿宋_GB2312" w:cs="仿宋_GB2312"/>
          <w:color w:val="auto"/>
          <w:kern w:val="0"/>
          <w:sz w:val="30"/>
          <w:szCs w:val="30"/>
          <w:highlight w:val="none"/>
          <w:u w:val="none"/>
          <w:lang w:eastAsia="zh-CN" w:bidi="ar"/>
        </w:rPr>
        <w:t>主任或其授权的常务副主任、副主任</w:t>
      </w:r>
      <w:r>
        <w:rPr>
          <w:rFonts w:hint="eastAsia" w:ascii="仿宋_GB2312" w:hAnsi="仿宋_GB2312" w:eastAsia="仿宋_GB2312" w:cs="仿宋_GB2312"/>
          <w:color w:val="auto"/>
          <w:kern w:val="0"/>
          <w:sz w:val="30"/>
          <w:szCs w:val="30"/>
          <w:highlight w:val="none"/>
          <w:lang w:val="en-US" w:eastAsia="zh-CN" w:bidi="ar"/>
        </w:rPr>
        <w:t>决定启动Ⅰ级响应。必要时，省政府直接决定启动Ⅰ级响应。</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3"/>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6.3.4.2响应措施</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color w:val="auto"/>
          <w:kern w:val="0"/>
          <w:sz w:val="30"/>
          <w:szCs w:val="30"/>
          <w:highlight w:val="none"/>
          <w:lang w:val="en-US" w:eastAsia="zh-CN" w:bidi="ar"/>
        </w:rPr>
        <w:t>在Ⅱ级响应的基础上，加强以下应急措施：</w:t>
      </w:r>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pacing w:val="0"/>
          <w:kern w:val="0"/>
          <w:sz w:val="30"/>
          <w:szCs w:val="30"/>
          <w:highlight w:val="none"/>
          <w:lang w:bidi="ar"/>
        </w:rPr>
      </w:pPr>
      <w:r>
        <w:rPr>
          <w:rFonts w:hint="eastAsia" w:ascii="仿宋_GB2312" w:hAnsi="仿宋_GB2312" w:eastAsia="仿宋_GB2312" w:cs="仿宋_GB2312"/>
          <w:color w:val="auto"/>
          <w:spacing w:val="0"/>
          <w:kern w:val="0"/>
          <w:sz w:val="30"/>
          <w:szCs w:val="30"/>
          <w:highlight w:val="none"/>
          <w:lang w:eastAsia="zh-CN" w:bidi="ar"/>
        </w:rPr>
        <w:t>（</w:t>
      </w:r>
      <w:r>
        <w:rPr>
          <w:rFonts w:hint="eastAsia" w:ascii="仿宋_GB2312" w:hAnsi="仿宋_GB2312" w:eastAsia="仿宋_GB2312" w:cs="仿宋_GB2312"/>
          <w:color w:val="auto"/>
          <w:spacing w:val="0"/>
          <w:kern w:val="0"/>
          <w:sz w:val="30"/>
          <w:szCs w:val="30"/>
          <w:highlight w:val="none"/>
          <w:lang w:val="en-US" w:eastAsia="zh-CN" w:bidi="ar"/>
        </w:rPr>
        <w:t>1</w:t>
      </w:r>
      <w:r>
        <w:rPr>
          <w:rFonts w:hint="eastAsia" w:ascii="仿宋_GB2312" w:hAnsi="仿宋_GB2312" w:eastAsia="仿宋_GB2312" w:cs="仿宋_GB2312"/>
          <w:color w:val="auto"/>
          <w:spacing w:val="0"/>
          <w:kern w:val="0"/>
          <w:sz w:val="30"/>
          <w:szCs w:val="30"/>
          <w:highlight w:val="none"/>
          <w:lang w:eastAsia="zh-CN" w:bidi="ar"/>
        </w:rPr>
        <w:t>）</w:t>
      </w:r>
      <w:r>
        <w:rPr>
          <w:rFonts w:hint="eastAsia" w:ascii="仿宋_GB2312" w:hAnsi="仿宋_GB2312" w:eastAsia="仿宋_GB2312" w:cs="仿宋_GB2312"/>
          <w:color w:val="auto"/>
          <w:spacing w:val="0"/>
          <w:kern w:val="0"/>
          <w:sz w:val="30"/>
          <w:szCs w:val="30"/>
          <w:highlight w:val="none"/>
          <w:lang w:bidi="ar"/>
        </w:rPr>
        <w:t>省</w:t>
      </w:r>
      <w:r>
        <w:rPr>
          <w:rFonts w:hint="eastAsia" w:ascii="仿宋_GB2312" w:hAnsi="仿宋_GB2312" w:eastAsia="仿宋_GB2312" w:cs="仿宋_GB2312"/>
          <w:color w:val="auto"/>
          <w:spacing w:val="0"/>
          <w:kern w:val="0"/>
          <w:sz w:val="30"/>
          <w:szCs w:val="30"/>
          <w:highlight w:val="none"/>
          <w:lang w:val="en-US" w:eastAsia="zh-CN" w:bidi="ar"/>
        </w:rPr>
        <w:t>防减救灾委</w:t>
      </w:r>
      <w:r>
        <w:rPr>
          <w:rFonts w:hint="eastAsia" w:ascii="仿宋_GB2312" w:hAnsi="仿宋_GB2312" w:eastAsia="仿宋_GB2312" w:cs="仿宋_GB2312"/>
          <w:color w:val="auto"/>
          <w:spacing w:val="0"/>
          <w:kern w:val="0"/>
          <w:sz w:val="30"/>
          <w:szCs w:val="30"/>
          <w:highlight w:val="none"/>
          <w:lang w:bidi="ar"/>
        </w:rPr>
        <w:t>组织各成员单位依托省应急指挥部全要素运行，由</w:t>
      </w:r>
      <w:r>
        <w:rPr>
          <w:rFonts w:hint="eastAsia" w:ascii="仿宋_GB2312" w:hAnsi="仿宋_GB2312" w:eastAsia="仿宋_GB2312" w:cs="仿宋_GB2312"/>
          <w:color w:val="auto"/>
          <w:spacing w:val="0"/>
          <w:kern w:val="0"/>
          <w:sz w:val="30"/>
          <w:szCs w:val="30"/>
          <w:highlight w:val="none"/>
          <w:lang w:val="en-US" w:eastAsia="zh-CN" w:bidi="ar"/>
        </w:rPr>
        <w:t>委员会主任</w:t>
      </w:r>
      <w:r>
        <w:rPr>
          <w:rFonts w:hint="eastAsia" w:ascii="仿宋_GB2312" w:hAnsi="仿宋_GB2312" w:eastAsia="仿宋_GB2312" w:cs="仿宋_GB2312"/>
          <w:color w:val="auto"/>
          <w:spacing w:val="0"/>
          <w:kern w:val="0"/>
          <w:sz w:val="30"/>
          <w:szCs w:val="30"/>
          <w:highlight w:val="none"/>
          <w:lang w:bidi="ar"/>
        </w:rPr>
        <w:t>指定的负责同志统一指挥调度；</w:t>
      </w:r>
      <w:r>
        <w:rPr>
          <w:rFonts w:hint="eastAsia" w:ascii="仿宋_GB2312" w:hAnsi="仿宋_GB2312" w:eastAsia="仿宋_GB2312" w:cs="仿宋_GB2312"/>
          <w:color w:val="auto"/>
          <w:spacing w:val="0"/>
          <w:kern w:val="0"/>
          <w:sz w:val="30"/>
          <w:szCs w:val="30"/>
          <w:highlight w:val="none"/>
          <w:lang w:val="en-US" w:eastAsia="zh-CN" w:bidi="ar"/>
        </w:rPr>
        <w:t>委员会主任</w:t>
      </w:r>
      <w:r>
        <w:rPr>
          <w:rFonts w:hint="eastAsia" w:ascii="仿宋_GB2312" w:hAnsi="仿宋_GB2312" w:eastAsia="仿宋_GB2312" w:cs="仿宋_GB2312"/>
          <w:color w:val="auto"/>
          <w:spacing w:val="0"/>
          <w:kern w:val="0"/>
          <w:sz w:val="30"/>
          <w:szCs w:val="30"/>
          <w:highlight w:val="none"/>
          <w:lang w:bidi="ar"/>
        </w:rPr>
        <w:t>根据需要率工作组赴一线组织指挥火灾扑救工作，主要随行部门为副</w:t>
      </w:r>
      <w:r>
        <w:rPr>
          <w:rFonts w:hint="eastAsia" w:ascii="仿宋_GB2312" w:hAnsi="仿宋_GB2312" w:eastAsia="仿宋_GB2312" w:cs="仿宋_GB2312"/>
          <w:color w:val="auto"/>
          <w:spacing w:val="0"/>
          <w:kern w:val="0"/>
          <w:sz w:val="30"/>
          <w:szCs w:val="30"/>
          <w:highlight w:val="none"/>
          <w:lang w:val="en-US" w:eastAsia="zh-CN" w:bidi="ar"/>
        </w:rPr>
        <w:t>主任</w:t>
      </w:r>
      <w:r>
        <w:rPr>
          <w:rFonts w:hint="eastAsia" w:ascii="仿宋_GB2312" w:hAnsi="仿宋_GB2312" w:eastAsia="仿宋_GB2312" w:cs="仿宋_GB2312"/>
          <w:color w:val="auto"/>
          <w:spacing w:val="0"/>
          <w:kern w:val="0"/>
          <w:sz w:val="30"/>
          <w:szCs w:val="30"/>
          <w:highlight w:val="none"/>
          <w:lang w:bidi="ar"/>
        </w:rPr>
        <w:t>单位，其他随行部门根据火灾扑救需求确定</w:t>
      </w:r>
      <w:r>
        <w:rPr>
          <w:rFonts w:hint="eastAsia" w:ascii="仿宋_GB2312" w:hAnsi="仿宋_GB2312" w:eastAsia="仿宋_GB2312" w:cs="仿宋_GB2312"/>
          <w:color w:val="auto"/>
          <w:kern w:val="0"/>
          <w:sz w:val="30"/>
          <w:szCs w:val="30"/>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（2）组织火灾发生地市县党委、政府开展抢险救援救灾工作；</w:t>
      </w:r>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（3）依托海口、三亚、儋州、琼海、东方、陵水、乐东、白沙、加来等机场，向应急管理部申请调用飞机施行跨省支援扑救，并安排部署增援队伍的扑火任务；</w:t>
      </w:r>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（4）增调国家综合性消防救援队伍、地方森林消防专业和半专业扑火队伍、解放军、武警部队等跨区域参加火灾扑救工作；协调航空消防飞机等扑火装备及物资支援火灾扑救工作；</w:t>
      </w:r>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（5）组织、协调安排生活救助物资，增派医疗应急队伍加强伤员救治，协调实施跨市县转移受威胁群众；</w:t>
      </w:r>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（6）组织抢修通信、电力、交通等基础设施，保障应急通信、电力及救援人员和物资交通运输畅通；</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（7）加强重要目标和重大危险源的保护，防范次生灾害；</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（8）进一步加强气象服务，紧抓天气条件组织实施人工影响天气作业；</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（9）省防减救灾委有关成员单位派员到省应急指挥部参与联合值守；</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pacing w:val="0"/>
          <w:kern w:val="0"/>
          <w:sz w:val="30"/>
          <w:szCs w:val="30"/>
          <w:highlight w:val="none"/>
          <w:lang w:eastAsia="zh-CN" w:bidi="ar"/>
        </w:rPr>
      </w:pPr>
      <w:r>
        <w:rPr>
          <w:rFonts w:hint="eastAsia" w:ascii="仿宋_GB2312" w:hAnsi="仿宋_GB2312" w:eastAsia="仿宋_GB2312" w:cs="仿宋_GB2312"/>
          <w:color w:val="auto"/>
          <w:kern w:val="0"/>
          <w:sz w:val="30"/>
          <w:szCs w:val="30"/>
          <w:highlight w:val="none"/>
          <w:lang w:val="en-US" w:eastAsia="zh-CN" w:bidi="ar"/>
        </w:rPr>
        <w:t>（10）</w:t>
      </w:r>
      <w:r>
        <w:rPr>
          <w:rFonts w:hint="eastAsia" w:ascii="仿宋_GB2312" w:hAnsi="仿宋_GB2312" w:eastAsia="仿宋_GB2312" w:cs="仿宋_GB2312"/>
          <w:color w:val="auto"/>
          <w:spacing w:val="0"/>
          <w:kern w:val="0"/>
          <w:sz w:val="30"/>
          <w:szCs w:val="30"/>
          <w:highlight w:val="none"/>
          <w:lang w:bidi="ar"/>
        </w:rPr>
        <w:t>建立新闻发布和媒体采访服务管理机制，及时、定时组织新闻发布会，协调指导媒体开展报道，加强舆论引导工作</w:t>
      </w:r>
      <w:r>
        <w:rPr>
          <w:rFonts w:hint="eastAsia" w:ascii="仿宋_GB2312" w:hAnsi="仿宋_GB2312" w:eastAsia="仿宋_GB2312" w:cs="仿宋_GB2312"/>
          <w:color w:val="auto"/>
          <w:kern w:val="0"/>
          <w:sz w:val="30"/>
          <w:szCs w:val="30"/>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（11）决定森林火灾扑救其他重大事项。</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2"/>
        <w:rPr>
          <w:rFonts w:hint="eastAsia" w:ascii="仿宋_GB2312" w:hAnsi="仿宋_GB2312" w:eastAsia="仿宋_GB2312" w:cs="仿宋_GB2312"/>
          <w:color w:val="auto"/>
          <w:sz w:val="30"/>
          <w:szCs w:val="30"/>
          <w:highlight w:val="none"/>
        </w:rPr>
      </w:pPr>
      <w:bookmarkStart w:id="330" w:name="_Toc18343"/>
      <w:bookmarkStart w:id="331" w:name="_Toc11458"/>
      <w:bookmarkStart w:id="332" w:name="_Toc25982"/>
      <w:bookmarkStart w:id="333" w:name="_Toc7834"/>
      <w:bookmarkStart w:id="334" w:name="_Toc19235"/>
      <w:bookmarkStart w:id="335" w:name="_Toc17364"/>
      <w:bookmarkStart w:id="336" w:name="_Toc2105119814"/>
      <w:r>
        <w:rPr>
          <w:rFonts w:hint="eastAsia" w:ascii="仿宋_GB2312" w:hAnsi="仿宋_GB2312" w:eastAsia="仿宋_GB2312" w:cs="仿宋_GB2312"/>
          <w:color w:val="auto"/>
          <w:kern w:val="0"/>
          <w:sz w:val="30"/>
          <w:szCs w:val="30"/>
          <w:highlight w:val="none"/>
          <w:lang w:val="en-US" w:eastAsia="zh-CN" w:bidi="ar"/>
        </w:rPr>
        <w:t>6.3.5启动条件调整</w:t>
      </w:r>
      <w:bookmarkEnd w:id="330"/>
      <w:bookmarkEnd w:id="331"/>
      <w:bookmarkEnd w:id="332"/>
      <w:bookmarkEnd w:id="333"/>
      <w:bookmarkEnd w:id="334"/>
      <w:bookmarkEnd w:id="335"/>
      <w:bookmarkEnd w:id="336"/>
      <w:r>
        <w:rPr>
          <w:rFonts w:hint="eastAsia" w:ascii="仿宋_GB2312" w:hAnsi="仿宋_GB2312" w:eastAsia="仿宋_GB2312" w:cs="仿宋_GB2312"/>
          <w:color w:val="auto"/>
          <w:kern w:val="0"/>
          <w:sz w:val="30"/>
          <w:szCs w:val="30"/>
          <w:highlight w:val="none"/>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before="0" w:line="620" w:lineRule="exact"/>
        <w:ind w:left="0" w:leftChars="0" w:right="0" w:firstLine="600" w:firstLineChars="200"/>
        <w:jc w:val="both"/>
        <w:textAlignment w:val="auto"/>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color w:val="auto"/>
          <w:spacing w:val="0"/>
          <w:kern w:val="0"/>
          <w:sz w:val="30"/>
          <w:szCs w:val="30"/>
          <w:highlight w:val="none"/>
          <w:lang w:bidi="ar"/>
        </w:rPr>
        <w:t>根据森林火灾发生地区、时间的重要性和敏感性，受害森林资源损失程度，经济、社会影响程度，启动省级森林火灾应急响应的等级和时间可酌情调整。</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2"/>
        <w:rPr>
          <w:rFonts w:hint="eastAsia" w:ascii="仿宋_GB2312" w:hAnsi="仿宋_GB2312" w:eastAsia="仿宋_GB2312" w:cs="仿宋_GB2312"/>
          <w:color w:val="auto"/>
          <w:sz w:val="30"/>
          <w:szCs w:val="30"/>
          <w:highlight w:val="none"/>
        </w:rPr>
      </w:pPr>
      <w:bookmarkStart w:id="337" w:name="_Toc7323"/>
      <w:bookmarkStart w:id="338" w:name="_Toc14669"/>
      <w:bookmarkStart w:id="339" w:name="_Toc24818"/>
      <w:bookmarkStart w:id="340" w:name="_Toc1133357055"/>
      <w:bookmarkStart w:id="341" w:name="_Toc2137"/>
      <w:bookmarkStart w:id="342" w:name="_Toc7478"/>
      <w:bookmarkStart w:id="343" w:name="_Toc3976"/>
      <w:r>
        <w:rPr>
          <w:rFonts w:hint="eastAsia" w:ascii="仿宋_GB2312" w:hAnsi="仿宋_GB2312" w:eastAsia="仿宋_GB2312" w:cs="仿宋_GB2312"/>
          <w:color w:val="auto"/>
          <w:kern w:val="0"/>
          <w:sz w:val="30"/>
          <w:szCs w:val="30"/>
          <w:highlight w:val="none"/>
          <w:lang w:val="en-US" w:eastAsia="zh-CN" w:bidi="ar"/>
        </w:rPr>
        <w:t>6.3.6响应终止</w:t>
      </w:r>
      <w:bookmarkEnd w:id="337"/>
      <w:bookmarkEnd w:id="338"/>
      <w:bookmarkEnd w:id="339"/>
      <w:bookmarkEnd w:id="340"/>
      <w:bookmarkEnd w:id="341"/>
      <w:bookmarkEnd w:id="342"/>
      <w:bookmarkEnd w:id="343"/>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pacing w:val="0"/>
          <w:kern w:val="0"/>
          <w:sz w:val="30"/>
          <w:szCs w:val="30"/>
          <w:highlight w:val="none"/>
          <w:lang w:bidi="ar"/>
        </w:rPr>
        <w:t>森林火灾应急处置工作结束后，由省</w:t>
      </w:r>
      <w:r>
        <w:rPr>
          <w:rFonts w:hint="eastAsia" w:ascii="仿宋_GB2312" w:hAnsi="仿宋_GB2312" w:eastAsia="仿宋_GB2312" w:cs="仿宋_GB2312"/>
          <w:color w:val="auto"/>
          <w:spacing w:val="0"/>
          <w:kern w:val="0"/>
          <w:sz w:val="30"/>
          <w:szCs w:val="30"/>
          <w:highlight w:val="none"/>
          <w:lang w:val="en-US" w:eastAsia="zh-CN" w:bidi="ar"/>
        </w:rPr>
        <w:t>防减救灾</w:t>
      </w:r>
      <w:r>
        <w:rPr>
          <w:rFonts w:hint="eastAsia" w:ascii="仿宋_GB2312" w:hAnsi="仿宋_GB2312" w:eastAsia="仿宋_GB2312" w:cs="仿宋_GB2312"/>
          <w:color w:val="auto"/>
          <w:spacing w:val="0"/>
          <w:kern w:val="0"/>
          <w:sz w:val="30"/>
          <w:szCs w:val="30"/>
          <w:highlight w:val="none"/>
          <w:lang w:bidi="ar"/>
        </w:rPr>
        <w:t>办提出建议，按启动响应的相应权限终止响应，并通知相关</w:t>
      </w:r>
      <w:r>
        <w:rPr>
          <w:rFonts w:hint="eastAsia" w:ascii="仿宋_GB2312" w:hAnsi="仿宋_GB2312" w:eastAsia="仿宋_GB2312" w:cs="仿宋_GB2312"/>
          <w:color w:val="auto"/>
          <w:spacing w:val="0"/>
          <w:kern w:val="0"/>
          <w:sz w:val="30"/>
          <w:szCs w:val="30"/>
          <w:highlight w:val="none"/>
          <w:lang w:val="en-US" w:eastAsia="zh-CN" w:bidi="ar"/>
        </w:rPr>
        <w:t>市县</w:t>
      </w:r>
      <w:r>
        <w:rPr>
          <w:rFonts w:hint="eastAsia" w:ascii="仿宋_GB2312" w:hAnsi="仿宋_GB2312" w:eastAsia="仿宋_GB2312" w:cs="仿宋_GB2312"/>
          <w:color w:val="auto"/>
          <w:spacing w:val="0"/>
          <w:kern w:val="0"/>
          <w:sz w:val="30"/>
          <w:szCs w:val="30"/>
          <w:highlight w:val="none"/>
          <w:lang w:bidi="ar"/>
        </w:rPr>
        <w:t>。</w:t>
      </w:r>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0"/>
        <w:rPr>
          <w:rFonts w:hint="eastAsia" w:ascii="黑体" w:hAnsi="黑体" w:eastAsia="黑体" w:cs="黑体"/>
          <w:color w:val="auto"/>
          <w:sz w:val="30"/>
          <w:szCs w:val="30"/>
          <w:highlight w:val="none"/>
        </w:rPr>
      </w:pPr>
      <w:bookmarkStart w:id="344" w:name="_Toc30166"/>
      <w:bookmarkStart w:id="345" w:name="_Toc23717"/>
      <w:bookmarkStart w:id="346" w:name="_Toc11576"/>
      <w:bookmarkStart w:id="347" w:name="_Toc156552041"/>
      <w:bookmarkStart w:id="348" w:name="_Toc12385"/>
      <w:bookmarkStart w:id="349" w:name="_Toc31749"/>
      <w:bookmarkStart w:id="350" w:name="_Toc31175"/>
      <w:r>
        <w:rPr>
          <w:rFonts w:hint="eastAsia" w:ascii="黑体" w:hAnsi="黑体" w:eastAsia="黑体" w:cs="黑体"/>
          <w:color w:val="auto"/>
          <w:kern w:val="0"/>
          <w:sz w:val="30"/>
          <w:szCs w:val="30"/>
          <w:highlight w:val="none"/>
          <w:lang w:val="en-US" w:eastAsia="zh-CN" w:bidi="ar"/>
        </w:rPr>
        <w:t>7综合保障</w:t>
      </w:r>
      <w:bookmarkEnd w:id="344"/>
      <w:bookmarkEnd w:id="345"/>
      <w:bookmarkEnd w:id="346"/>
      <w:bookmarkEnd w:id="347"/>
      <w:bookmarkEnd w:id="348"/>
      <w:bookmarkEnd w:id="349"/>
      <w:bookmarkEnd w:id="350"/>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1"/>
        <w:rPr>
          <w:rFonts w:hint="eastAsia" w:ascii="仿宋_GB2312" w:hAnsi="仿宋_GB2312" w:eastAsia="仿宋_GB2312" w:cs="仿宋_GB2312"/>
          <w:color w:val="auto"/>
          <w:sz w:val="30"/>
          <w:szCs w:val="30"/>
          <w:highlight w:val="none"/>
        </w:rPr>
      </w:pPr>
      <w:bookmarkStart w:id="351" w:name="_Toc11661"/>
      <w:bookmarkStart w:id="352" w:name="_Toc20948"/>
      <w:bookmarkStart w:id="353" w:name="_Toc292"/>
      <w:bookmarkStart w:id="354" w:name="_Toc7750"/>
      <w:bookmarkStart w:id="355" w:name="_Toc22988"/>
      <w:bookmarkStart w:id="356" w:name="_Toc682017228"/>
      <w:bookmarkStart w:id="357" w:name="_Toc11335"/>
      <w:r>
        <w:rPr>
          <w:rFonts w:hint="eastAsia" w:ascii="仿宋_GB2312" w:hAnsi="仿宋_GB2312" w:eastAsia="仿宋_GB2312" w:cs="仿宋_GB2312"/>
          <w:color w:val="auto"/>
          <w:kern w:val="0"/>
          <w:sz w:val="30"/>
          <w:szCs w:val="30"/>
          <w:highlight w:val="none"/>
          <w:lang w:val="en-US" w:eastAsia="zh-CN" w:bidi="ar"/>
        </w:rPr>
        <w:t>7.1通信与信息保障</w:t>
      </w:r>
      <w:bookmarkEnd w:id="351"/>
      <w:bookmarkEnd w:id="352"/>
      <w:bookmarkEnd w:id="353"/>
      <w:bookmarkEnd w:id="354"/>
      <w:bookmarkEnd w:id="355"/>
      <w:bookmarkEnd w:id="356"/>
      <w:bookmarkEnd w:id="357"/>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应急管理部门会同通信管理部门建立森林防灭火通信网络和火场应急通信保障体系，为扑火工作提供通信与信息保障。</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1"/>
        <w:rPr>
          <w:rFonts w:hint="eastAsia" w:ascii="仿宋_GB2312" w:hAnsi="仿宋_GB2312" w:eastAsia="仿宋_GB2312" w:cs="仿宋_GB2312"/>
          <w:color w:val="auto"/>
          <w:kern w:val="0"/>
          <w:sz w:val="30"/>
          <w:szCs w:val="30"/>
          <w:highlight w:val="none"/>
          <w:lang w:bidi="ar"/>
        </w:rPr>
      </w:pPr>
      <w:bookmarkStart w:id="358" w:name="_Toc3230"/>
      <w:bookmarkStart w:id="359" w:name="_Toc13008"/>
      <w:bookmarkStart w:id="360" w:name="_Toc1175372223"/>
      <w:bookmarkStart w:id="361" w:name="_Toc1593"/>
      <w:bookmarkStart w:id="362" w:name="_Toc30437"/>
      <w:bookmarkStart w:id="363" w:name="_Toc26764"/>
      <w:bookmarkStart w:id="364" w:name="_Toc9984"/>
      <w:r>
        <w:rPr>
          <w:rFonts w:hint="eastAsia" w:ascii="仿宋_GB2312" w:hAnsi="仿宋_GB2312" w:eastAsia="仿宋_GB2312" w:cs="仿宋_GB2312"/>
          <w:color w:val="auto"/>
          <w:kern w:val="0"/>
          <w:sz w:val="30"/>
          <w:szCs w:val="30"/>
          <w:highlight w:val="none"/>
          <w:lang w:val="en-US" w:eastAsia="zh-CN" w:bidi="ar"/>
        </w:rPr>
        <w:t>7.2交通运输保障</w:t>
      </w:r>
      <w:bookmarkEnd w:id="358"/>
      <w:bookmarkEnd w:id="359"/>
      <w:bookmarkEnd w:id="360"/>
      <w:bookmarkEnd w:id="361"/>
      <w:bookmarkEnd w:id="362"/>
      <w:bookmarkEnd w:id="363"/>
      <w:bookmarkEnd w:id="364"/>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交通运输部门建立健全有关交通运输单位的应急机制及保障措施，负责足够数量、功能齐全的交通运输工具。</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1"/>
        <w:rPr>
          <w:rFonts w:hint="eastAsia" w:ascii="仿宋_GB2312" w:hAnsi="仿宋_GB2312" w:eastAsia="仿宋_GB2312" w:cs="仿宋_GB2312"/>
          <w:color w:val="auto"/>
          <w:kern w:val="0"/>
          <w:sz w:val="30"/>
          <w:szCs w:val="30"/>
          <w:highlight w:val="none"/>
          <w:lang w:bidi="ar"/>
        </w:rPr>
      </w:pPr>
      <w:bookmarkStart w:id="365" w:name="_Toc10560"/>
      <w:bookmarkStart w:id="366" w:name="_Toc10662"/>
      <w:bookmarkStart w:id="367" w:name="_Toc16001"/>
      <w:bookmarkStart w:id="368" w:name="_Toc10942"/>
      <w:bookmarkStart w:id="369" w:name="_Toc1467431186"/>
      <w:bookmarkStart w:id="370" w:name="_Toc24371"/>
      <w:bookmarkStart w:id="371" w:name="_Toc16751"/>
      <w:r>
        <w:rPr>
          <w:rFonts w:hint="eastAsia" w:ascii="仿宋_GB2312" w:hAnsi="仿宋_GB2312" w:eastAsia="仿宋_GB2312" w:cs="仿宋_GB2312"/>
          <w:color w:val="auto"/>
          <w:kern w:val="0"/>
          <w:sz w:val="30"/>
          <w:szCs w:val="30"/>
          <w:highlight w:val="none"/>
          <w:lang w:val="en-US" w:eastAsia="zh-CN" w:bidi="ar"/>
        </w:rPr>
        <w:t>7.3医疗卫生保障</w:t>
      </w:r>
      <w:bookmarkEnd w:id="365"/>
      <w:bookmarkEnd w:id="366"/>
      <w:bookmarkEnd w:id="367"/>
      <w:bookmarkEnd w:id="368"/>
      <w:bookmarkEnd w:id="369"/>
      <w:bookmarkEnd w:id="370"/>
      <w:bookmarkEnd w:id="371"/>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卫生健康部门储备医药物资和救护力量，保证扑救森林火灾受伤人员得到及时、有效救护。</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1"/>
        <w:rPr>
          <w:rFonts w:hint="eastAsia" w:ascii="仿宋_GB2312" w:hAnsi="仿宋_GB2312" w:eastAsia="仿宋_GB2312" w:cs="仿宋_GB2312"/>
          <w:color w:val="auto"/>
          <w:kern w:val="0"/>
          <w:sz w:val="30"/>
          <w:szCs w:val="30"/>
          <w:highlight w:val="none"/>
          <w:lang w:bidi="ar"/>
        </w:rPr>
      </w:pPr>
      <w:bookmarkStart w:id="372" w:name="_Toc29890"/>
      <w:bookmarkStart w:id="373" w:name="_Toc21297"/>
      <w:bookmarkStart w:id="374" w:name="_Toc8873"/>
      <w:bookmarkStart w:id="375" w:name="_Toc21010"/>
      <w:bookmarkStart w:id="376" w:name="_Toc11718"/>
      <w:bookmarkStart w:id="377" w:name="_Toc494211165"/>
      <w:bookmarkStart w:id="378" w:name="_Toc1912"/>
      <w:r>
        <w:rPr>
          <w:rFonts w:hint="eastAsia" w:ascii="仿宋_GB2312" w:hAnsi="仿宋_GB2312" w:eastAsia="仿宋_GB2312" w:cs="仿宋_GB2312"/>
          <w:color w:val="auto"/>
          <w:kern w:val="0"/>
          <w:sz w:val="30"/>
          <w:szCs w:val="30"/>
          <w:highlight w:val="none"/>
          <w:lang w:val="en-US" w:eastAsia="zh-CN" w:bidi="ar"/>
        </w:rPr>
        <w:t>7.4治安保障</w:t>
      </w:r>
      <w:bookmarkEnd w:id="372"/>
      <w:bookmarkEnd w:id="373"/>
      <w:bookmarkEnd w:id="374"/>
      <w:bookmarkEnd w:id="375"/>
      <w:bookmarkEnd w:id="376"/>
      <w:bookmarkEnd w:id="377"/>
      <w:bookmarkEnd w:id="378"/>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公安部门制定发生森林火灾时维持治安秩序的各项准备方案，配备足够的后备力量，保证对突发事件的管控能力。</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1"/>
        <w:rPr>
          <w:rFonts w:hint="eastAsia" w:ascii="仿宋_GB2312" w:hAnsi="仿宋_GB2312" w:eastAsia="仿宋_GB2312" w:cs="仿宋_GB2312"/>
          <w:color w:val="auto"/>
          <w:kern w:val="0"/>
          <w:sz w:val="30"/>
          <w:szCs w:val="30"/>
          <w:highlight w:val="none"/>
          <w:lang w:bidi="ar"/>
        </w:rPr>
      </w:pPr>
      <w:bookmarkStart w:id="379" w:name="_Toc5456"/>
      <w:bookmarkStart w:id="380" w:name="_Toc18184"/>
      <w:bookmarkStart w:id="381" w:name="_Toc22945"/>
      <w:bookmarkStart w:id="382" w:name="_Toc1692516889"/>
      <w:bookmarkStart w:id="383" w:name="_Toc19483"/>
      <w:bookmarkStart w:id="384" w:name="_Toc19056"/>
      <w:bookmarkStart w:id="385" w:name="_Toc27615"/>
      <w:bookmarkStart w:id="386" w:name="_Toc3642"/>
      <w:r>
        <w:rPr>
          <w:rFonts w:hint="eastAsia" w:ascii="仿宋_GB2312" w:hAnsi="仿宋_GB2312" w:eastAsia="仿宋_GB2312" w:cs="仿宋_GB2312"/>
          <w:color w:val="auto"/>
          <w:kern w:val="0"/>
          <w:sz w:val="30"/>
          <w:szCs w:val="30"/>
          <w:highlight w:val="none"/>
          <w:lang w:val="en-US" w:eastAsia="zh-CN" w:bidi="ar"/>
        </w:rPr>
        <w:t>7.5扑火物资储备保障</w:t>
      </w:r>
      <w:bookmarkEnd w:id="379"/>
      <w:bookmarkEnd w:id="380"/>
      <w:bookmarkEnd w:id="381"/>
      <w:bookmarkEnd w:id="382"/>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应急管理部门将扑火物资保障纳入本级应急物资保障体系，会同相关部门确定扑火物资储备规模结构以及灭火、防护、侦通、野外生存和大型机械等常规储备规模，适当增加高技术灭火装备、特种装备器材储备，做好储备物资的维护、保养和轮换。</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1"/>
        <w:rPr>
          <w:rFonts w:hint="eastAsia" w:ascii="仿宋_GB2312" w:hAnsi="仿宋_GB2312" w:eastAsia="仿宋_GB2312" w:cs="仿宋_GB2312"/>
          <w:color w:val="auto"/>
          <w:kern w:val="0"/>
          <w:sz w:val="30"/>
          <w:szCs w:val="30"/>
          <w:highlight w:val="none"/>
          <w:lang w:val="en-US" w:eastAsia="zh-CN" w:bidi="ar"/>
        </w:rPr>
      </w:pPr>
      <w:bookmarkStart w:id="387" w:name="_Toc13531"/>
      <w:bookmarkStart w:id="388" w:name="_Toc1880726513"/>
      <w:bookmarkStart w:id="389" w:name="_Toc21952"/>
      <w:r>
        <w:rPr>
          <w:rFonts w:hint="eastAsia" w:ascii="仿宋_GB2312" w:hAnsi="仿宋_GB2312" w:eastAsia="仿宋_GB2312" w:cs="仿宋_GB2312"/>
          <w:color w:val="auto"/>
          <w:kern w:val="0"/>
          <w:sz w:val="30"/>
          <w:szCs w:val="30"/>
          <w:highlight w:val="none"/>
          <w:lang w:val="en-US" w:eastAsia="zh-CN" w:bidi="ar"/>
        </w:rPr>
        <w:t>7.6航空消防保障</w:t>
      </w:r>
      <w:bookmarkEnd w:id="383"/>
      <w:bookmarkEnd w:id="387"/>
      <w:bookmarkEnd w:id="388"/>
      <w:bookmarkEnd w:id="389"/>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9"/>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提倡直升机以水灭火，防止小火酿成大灾。调用飞机按照有关规定执行。</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1"/>
        <w:rPr>
          <w:rFonts w:hint="eastAsia" w:ascii="仿宋_GB2312" w:hAnsi="仿宋_GB2312" w:eastAsia="仿宋_GB2312" w:cs="仿宋_GB2312"/>
          <w:color w:val="auto"/>
          <w:kern w:val="0"/>
          <w:sz w:val="30"/>
          <w:szCs w:val="30"/>
          <w:highlight w:val="none"/>
          <w:lang w:bidi="ar"/>
        </w:rPr>
      </w:pPr>
      <w:bookmarkStart w:id="390" w:name="_Toc9474"/>
      <w:bookmarkStart w:id="391" w:name="_Toc3193"/>
      <w:bookmarkStart w:id="392" w:name="_Toc1027457445"/>
      <w:bookmarkStart w:id="393" w:name="_Toc18097"/>
      <w:r>
        <w:rPr>
          <w:rFonts w:hint="eastAsia" w:ascii="仿宋_GB2312" w:hAnsi="仿宋_GB2312" w:eastAsia="仿宋_GB2312" w:cs="仿宋_GB2312"/>
          <w:color w:val="auto"/>
          <w:kern w:val="0"/>
          <w:sz w:val="30"/>
          <w:szCs w:val="30"/>
          <w:highlight w:val="none"/>
          <w:lang w:val="en-US" w:eastAsia="zh-CN" w:bidi="ar"/>
        </w:rPr>
        <w:t>7.7紧急避难场所保障</w:t>
      </w:r>
      <w:bookmarkEnd w:id="390"/>
      <w:bookmarkEnd w:id="391"/>
      <w:bookmarkEnd w:id="392"/>
      <w:bookmarkEnd w:id="393"/>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在紧急情况下，应急管理和民政等部门要开放应急避难场所和救助管理站提供紧急避难。</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1"/>
        <w:rPr>
          <w:rFonts w:hint="eastAsia" w:ascii="仿宋_GB2312" w:hAnsi="仿宋_GB2312" w:eastAsia="仿宋_GB2312" w:cs="仿宋_GB2312"/>
          <w:color w:val="auto"/>
          <w:kern w:val="0"/>
          <w:sz w:val="30"/>
          <w:szCs w:val="30"/>
          <w:highlight w:val="none"/>
          <w:lang w:bidi="ar"/>
        </w:rPr>
      </w:pPr>
      <w:bookmarkStart w:id="394" w:name="_Toc10982"/>
      <w:bookmarkStart w:id="395" w:name="_Toc2140"/>
      <w:bookmarkStart w:id="396" w:name="_Toc436802032"/>
      <w:bookmarkStart w:id="397" w:name="_Toc26878"/>
      <w:r>
        <w:rPr>
          <w:rFonts w:hint="eastAsia" w:ascii="仿宋_GB2312" w:hAnsi="仿宋_GB2312" w:eastAsia="仿宋_GB2312" w:cs="仿宋_GB2312"/>
          <w:color w:val="auto"/>
          <w:kern w:val="0"/>
          <w:sz w:val="30"/>
          <w:szCs w:val="30"/>
          <w:highlight w:val="none"/>
          <w:lang w:val="en-US" w:eastAsia="zh-CN" w:bidi="ar"/>
        </w:rPr>
        <w:t>7.8经费保障</w:t>
      </w:r>
      <w:bookmarkEnd w:id="384"/>
      <w:bookmarkEnd w:id="385"/>
      <w:bookmarkEnd w:id="386"/>
      <w:bookmarkEnd w:id="394"/>
      <w:bookmarkEnd w:id="395"/>
      <w:bookmarkEnd w:id="396"/>
      <w:bookmarkEnd w:id="397"/>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全省各级人民政府按照事权和支出责任划分原则，将森林防灭火各项基础设施建设和装备建设纳入经济社会发展规划和固定资产投资计划；将森林火灾预防和扑救经费纳入同级财政预算予以保障。</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0"/>
        <w:rPr>
          <w:rFonts w:hint="eastAsia" w:ascii="黑体" w:hAnsi="黑体" w:eastAsia="黑体" w:cs="黑体"/>
          <w:color w:val="auto"/>
          <w:sz w:val="30"/>
          <w:szCs w:val="30"/>
          <w:highlight w:val="none"/>
        </w:rPr>
      </w:pPr>
      <w:bookmarkStart w:id="398" w:name="_Toc24001"/>
      <w:bookmarkStart w:id="399" w:name="_Toc24785"/>
      <w:bookmarkStart w:id="400" w:name="_Toc612612973"/>
      <w:bookmarkStart w:id="401" w:name="_Toc9219"/>
      <w:bookmarkStart w:id="402" w:name="_Toc10332"/>
      <w:bookmarkStart w:id="403" w:name="_Toc11121"/>
      <w:bookmarkStart w:id="404" w:name="_Toc25691"/>
      <w:r>
        <w:rPr>
          <w:rFonts w:hint="eastAsia" w:ascii="黑体" w:hAnsi="黑体" w:eastAsia="黑体" w:cs="黑体"/>
          <w:color w:val="auto"/>
          <w:kern w:val="0"/>
          <w:sz w:val="30"/>
          <w:szCs w:val="30"/>
          <w:highlight w:val="none"/>
          <w:lang w:val="en-US" w:eastAsia="zh-CN" w:bidi="ar"/>
        </w:rPr>
        <w:t>8后期处置</w:t>
      </w:r>
      <w:bookmarkEnd w:id="398"/>
      <w:bookmarkEnd w:id="399"/>
      <w:bookmarkEnd w:id="400"/>
      <w:bookmarkEnd w:id="401"/>
      <w:bookmarkEnd w:id="402"/>
      <w:bookmarkEnd w:id="403"/>
      <w:bookmarkEnd w:id="404"/>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1"/>
        <w:rPr>
          <w:rFonts w:hint="eastAsia" w:ascii="仿宋_GB2312" w:hAnsi="仿宋_GB2312" w:eastAsia="仿宋_GB2312" w:cs="仿宋_GB2312"/>
          <w:color w:val="auto"/>
          <w:kern w:val="0"/>
          <w:sz w:val="30"/>
          <w:szCs w:val="30"/>
          <w:highlight w:val="none"/>
          <w:lang w:bidi="ar"/>
        </w:rPr>
      </w:pPr>
      <w:bookmarkStart w:id="405" w:name="_Toc30448"/>
      <w:bookmarkStart w:id="406" w:name="_Toc9262"/>
      <w:bookmarkStart w:id="407" w:name="_Toc10850"/>
      <w:bookmarkStart w:id="408" w:name="_Toc13847"/>
      <w:bookmarkStart w:id="409" w:name="_Toc1507340374"/>
      <w:bookmarkStart w:id="410" w:name="_Toc19298"/>
      <w:bookmarkStart w:id="411" w:name="_Toc18634"/>
      <w:r>
        <w:rPr>
          <w:rFonts w:hint="eastAsia" w:ascii="仿宋_GB2312" w:hAnsi="仿宋_GB2312" w:eastAsia="仿宋_GB2312" w:cs="仿宋_GB2312"/>
          <w:color w:val="auto"/>
          <w:kern w:val="0"/>
          <w:sz w:val="30"/>
          <w:szCs w:val="30"/>
          <w:highlight w:val="none"/>
          <w:lang w:val="en-US" w:eastAsia="zh-CN" w:bidi="ar"/>
        </w:rPr>
        <w:t>8.1火灾评估</w:t>
      </w:r>
      <w:bookmarkEnd w:id="405"/>
      <w:bookmarkEnd w:id="406"/>
      <w:bookmarkEnd w:id="407"/>
      <w:bookmarkEnd w:id="408"/>
      <w:bookmarkEnd w:id="409"/>
      <w:bookmarkEnd w:id="410"/>
      <w:bookmarkEnd w:id="411"/>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县级以上人民政府组织有关部门对森林火灾发生原因、肇事者及受害森林面积和蓄积、人员伤亡、其他经济损失等情况进行调查和评估。必要时，上一级防减救灾机构发督办函督导落实或者提级开展调查和评估。</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1"/>
        <w:rPr>
          <w:rFonts w:hint="eastAsia" w:ascii="仿宋_GB2312" w:hAnsi="仿宋_GB2312" w:eastAsia="仿宋_GB2312" w:cs="仿宋_GB2312"/>
          <w:color w:val="auto"/>
          <w:kern w:val="0"/>
          <w:sz w:val="30"/>
          <w:szCs w:val="30"/>
          <w:highlight w:val="none"/>
          <w:lang w:bidi="ar"/>
        </w:rPr>
      </w:pPr>
      <w:bookmarkStart w:id="412" w:name="_Toc10182"/>
      <w:bookmarkStart w:id="413" w:name="_Toc1232"/>
      <w:bookmarkStart w:id="414" w:name="_Toc13951"/>
      <w:bookmarkStart w:id="415" w:name="_Toc24336"/>
      <w:bookmarkStart w:id="416" w:name="_Toc958"/>
      <w:bookmarkStart w:id="417" w:name="_Toc1579801749"/>
      <w:bookmarkStart w:id="418" w:name="_Toc16812"/>
      <w:r>
        <w:rPr>
          <w:rFonts w:hint="eastAsia" w:ascii="仿宋_GB2312" w:hAnsi="仿宋_GB2312" w:eastAsia="仿宋_GB2312" w:cs="仿宋_GB2312"/>
          <w:color w:val="auto"/>
          <w:kern w:val="0"/>
          <w:sz w:val="30"/>
          <w:szCs w:val="30"/>
          <w:highlight w:val="none"/>
          <w:lang w:val="en-US" w:eastAsia="zh-CN" w:bidi="ar"/>
        </w:rPr>
        <w:t>8.2火因火案查处</w:t>
      </w:r>
      <w:bookmarkEnd w:id="412"/>
      <w:bookmarkEnd w:id="413"/>
      <w:bookmarkEnd w:id="414"/>
      <w:bookmarkEnd w:id="415"/>
      <w:bookmarkEnd w:id="416"/>
      <w:bookmarkEnd w:id="417"/>
      <w:bookmarkEnd w:id="418"/>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全省各级人民政府组织有关部门对森林火灾发生原因及时取证、深入调查，依法查处涉火案件，打击涉火违法犯罪行为，严惩火灾肇事者。</w:t>
      </w:r>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1"/>
        <w:rPr>
          <w:rFonts w:hint="eastAsia" w:ascii="仿宋_GB2312" w:hAnsi="仿宋_GB2312" w:eastAsia="仿宋_GB2312" w:cs="仿宋_GB2312"/>
          <w:color w:val="auto"/>
          <w:kern w:val="0"/>
          <w:sz w:val="30"/>
          <w:szCs w:val="30"/>
          <w:highlight w:val="none"/>
          <w:lang w:bidi="ar"/>
        </w:rPr>
      </w:pPr>
      <w:bookmarkStart w:id="419" w:name="_Toc5257"/>
      <w:bookmarkStart w:id="420" w:name="_Toc975854661"/>
      <w:bookmarkStart w:id="421" w:name="_Toc16758"/>
      <w:bookmarkStart w:id="422" w:name="_Toc26763"/>
      <w:bookmarkStart w:id="423" w:name="_Toc15400"/>
      <w:bookmarkStart w:id="424" w:name="_Toc5525"/>
      <w:bookmarkStart w:id="425" w:name="_Toc5602"/>
      <w:r>
        <w:rPr>
          <w:rFonts w:hint="eastAsia" w:ascii="仿宋_GB2312" w:hAnsi="仿宋_GB2312" w:eastAsia="仿宋_GB2312" w:cs="仿宋_GB2312"/>
          <w:color w:val="auto"/>
          <w:kern w:val="0"/>
          <w:sz w:val="30"/>
          <w:szCs w:val="30"/>
          <w:highlight w:val="none"/>
          <w:lang w:val="en-US" w:eastAsia="zh-CN" w:bidi="ar"/>
        </w:rPr>
        <w:t>8.3约谈整改</w:t>
      </w:r>
      <w:bookmarkEnd w:id="419"/>
      <w:bookmarkEnd w:id="420"/>
      <w:bookmarkEnd w:id="421"/>
      <w:bookmarkEnd w:id="422"/>
      <w:bookmarkEnd w:id="423"/>
      <w:bookmarkEnd w:id="424"/>
      <w:bookmarkEnd w:id="425"/>
    </w:p>
    <w:p>
      <w:pPr>
        <w:keepNext w:val="0"/>
        <w:keepLines w:val="0"/>
        <w:pageBreakBefore w:val="0"/>
        <w:widowControl w:val="0"/>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对森林防灭火工作不力导致人为火灾多发频发的市县，由省人民政府及有关部门及时约谈该市县人民政府及有关部门主要负责人，要求其采取措施及时整改。必要时，省防减救灾委及其成员单位按照任务分工直接组织约谈。</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1"/>
        <w:rPr>
          <w:rFonts w:hint="eastAsia" w:ascii="仿宋_GB2312" w:hAnsi="仿宋_GB2312" w:eastAsia="仿宋_GB2312" w:cs="仿宋_GB2312"/>
          <w:color w:val="auto"/>
          <w:kern w:val="0"/>
          <w:sz w:val="30"/>
          <w:szCs w:val="30"/>
          <w:highlight w:val="none"/>
          <w:lang w:bidi="ar"/>
        </w:rPr>
      </w:pPr>
      <w:bookmarkStart w:id="426" w:name="_Toc31491"/>
      <w:bookmarkStart w:id="427" w:name="_Toc22048"/>
      <w:bookmarkStart w:id="428" w:name="_Toc16616"/>
      <w:bookmarkStart w:id="429" w:name="_Toc23223"/>
      <w:bookmarkStart w:id="430" w:name="_Toc4520"/>
      <w:bookmarkStart w:id="431" w:name="_Toc19672"/>
      <w:bookmarkStart w:id="432" w:name="_Toc1237211032"/>
      <w:r>
        <w:rPr>
          <w:rFonts w:hint="eastAsia" w:ascii="仿宋_GB2312" w:hAnsi="仿宋_GB2312" w:eastAsia="仿宋_GB2312" w:cs="仿宋_GB2312"/>
          <w:color w:val="auto"/>
          <w:kern w:val="0"/>
          <w:sz w:val="30"/>
          <w:szCs w:val="30"/>
          <w:highlight w:val="none"/>
          <w:lang w:val="en-US" w:eastAsia="zh-CN" w:bidi="ar"/>
        </w:rPr>
        <w:t>8.4责任追究</w:t>
      </w:r>
      <w:bookmarkEnd w:id="426"/>
      <w:bookmarkEnd w:id="427"/>
      <w:bookmarkEnd w:id="428"/>
      <w:bookmarkEnd w:id="429"/>
      <w:bookmarkEnd w:id="430"/>
      <w:bookmarkEnd w:id="431"/>
      <w:bookmarkEnd w:id="432"/>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为严明工作纪律，切实压实压紧各级各方面责任，对森林火灾预防和扑救工作中责任不落实、发现隐患不作为、发生事故隐瞒不报、处置不得力等失职渎职行为，依据有关法律法规追究属地责任、部门监管责任、经营主体责任、火源管理责任和组织扑救责任等。有关责任追究按照《中华人民共和国监察法》等法律法规规定的权限、程序实施。</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1"/>
        <w:rPr>
          <w:rFonts w:hint="eastAsia" w:ascii="仿宋_GB2312" w:hAnsi="仿宋_GB2312" w:eastAsia="仿宋_GB2312" w:cs="仿宋_GB2312"/>
          <w:color w:val="auto"/>
          <w:kern w:val="0"/>
          <w:sz w:val="30"/>
          <w:szCs w:val="30"/>
          <w:highlight w:val="none"/>
          <w:lang w:bidi="ar"/>
        </w:rPr>
      </w:pPr>
      <w:bookmarkStart w:id="433" w:name="_Toc1719493447"/>
      <w:bookmarkStart w:id="434" w:name="_Toc2348"/>
      <w:bookmarkStart w:id="435" w:name="_Toc18320"/>
      <w:bookmarkStart w:id="436" w:name="_Toc23448"/>
      <w:bookmarkStart w:id="437" w:name="_Toc18830"/>
      <w:bookmarkStart w:id="438" w:name="_Toc27226"/>
      <w:bookmarkStart w:id="439" w:name="_Toc4724"/>
      <w:r>
        <w:rPr>
          <w:rFonts w:hint="eastAsia" w:ascii="仿宋_GB2312" w:hAnsi="仿宋_GB2312" w:eastAsia="仿宋_GB2312" w:cs="仿宋_GB2312"/>
          <w:color w:val="auto"/>
          <w:kern w:val="0"/>
          <w:sz w:val="30"/>
          <w:szCs w:val="30"/>
          <w:highlight w:val="none"/>
          <w:lang w:val="en-US" w:eastAsia="zh-CN" w:bidi="ar"/>
        </w:rPr>
        <w:t>8.5工作总结</w:t>
      </w:r>
      <w:bookmarkEnd w:id="433"/>
      <w:bookmarkEnd w:id="434"/>
      <w:bookmarkEnd w:id="435"/>
      <w:bookmarkEnd w:id="436"/>
      <w:bookmarkEnd w:id="437"/>
      <w:bookmarkEnd w:id="438"/>
      <w:bookmarkEnd w:id="439"/>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全省各级防减救灾机构及时总结、分析火灾发生的原因和应吸取的经验教训，提出改进措施。对党中央、国务院以及省委、省政府作出重要指示批示的森林火灾和特别重大森林火灾，以及引起社会广泛关注和产生严重影响的重大森林火灾，扑救工作结束后，省防减救灾委向省人民政府报送火灾扑救工作总结。</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1"/>
        <w:rPr>
          <w:rFonts w:hint="eastAsia" w:ascii="仿宋_GB2312" w:hAnsi="仿宋_GB2312" w:eastAsia="仿宋_GB2312" w:cs="仿宋_GB2312"/>
          <w:color w:val="auto"/>
          <w:kern w:val="0"/>
          <w:sz w:val="30"/>
          <w:szCs w:val="30"/>
          <w:highlight w:val="none"/>
          <w:lang w:bidi="ar"/>
        </w:rPr>
      </w:pPr>
      <w:bookmarkStart w:id="440" w:name="_Toc30442"/>
      <w:bookmarkStart w:id="441" w:name="_Toc5264"/>
      <w:bookmarkStart w:id="442" w:name="_Toc2686"/>
      <w:bookmarkStart w:id="443" w:name="_Toc18967"/>
      <w:bookmarkStart w:id="444" w:name="_Toc14354"/>
      <w:bookmarkStart w:id="445" w:name="_Toc1107131621"/>
      <w:bookmarkStart w:id="446" w:name="_Toc13477"/>
      <w:r>
        <w:rPr>
          <w:rFonts w:hint="eastAsia" w:ascii="仿宋_GB2312" w:hAnsi="仿宋_GB2312" w:eastAsia="仿宋_GB2312" w:cs="仿宋_GB2312"/>
          <w:color w:val="auto"/>
          <w:kern w:val="0"/>
          <w:sz w:val="30"/>
          <w:szCs w:val="30"/>
          <w:highlight w:val="none"/>
          <w:lang w:val="en-US" w:eastAsia="zh-CN" w:bidi="ar"/>
        </w:rPr>
        <w:t>8.6表彰奖励</w:t>
      </w:r>
      <w:bookmarkEnd w:id="440"/>
      <w:bookmarkEnd w:id="441"/>
      <w:bookmarkEnd w:id="442"/>
      <w:bookmarkEnd w:id="443"/>
      <w:bookmarkEnd w:id="444"/>
      <w:bookmarkEnd w:id="445"/>
      <w:bookmarkEnd w:id="446"/>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根据有关规定，对在森林火灾扑救工作中作出重要贡献的单位和个人，以及森林防火工作突出的单位和个人，给予表彰和奖励。对在扑火救灾中牺牲的人员，符合评定烈士条件的，按照有关规定办理。</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0"/>
        <w:rPr>
          <w:rFonts w:hint="eastAsia" w:ascii="黑体" w:hAnsi="黑体" w:eastAsia="黑体" w:cs="黑体"/>
          <w:color w:val="auto"/>
          <w:sz w:val="30"/>
          <w:szCs w:val="30"/>
          <w:highlight w:val="none"/>
        </w:rPr>
      </w:pPr>
      <w:bookmarkStart w:id="447" w:name="_Toc31636"/>
      <w:bookmarkStart w:id="448" w:name="_Toc16917"/>
      <w:bookmarkStart w:id="449" w:name="_Toc2004539720"/>
      <w:bookmarkStart w:id="450" w:name="_Toc6631"/>
      <w:bookmarkStart w:id="451" w:name="_Toc535"/>
      <w:bookmarkStart w:id="452" w:name="_Toc9648"/>
      <w:bookmarkStart w:id="453" w:name="_Toc27368"/>
      <w:r>
        <w:rPr>
          <w:rFonts w:hint="eastAsia" w:ascii="黑体" w:hAnsi="黑体" w:eastAsia="黑体" w:cs="黑体"/>
          <w:color w:val="auto"/>
          <w:kern w:val="0"/>
          <w:sz w:val="30"/>
          <w:szCs w:val="30"/>
          <w:highlight w:val="none"/>
          <w:lang w:val="en-US" w:eastAsia="zh-CN" w:bidi="ar"/>
        </w:rPr>
        <w:t>9附则</w:t>
      </w:r>
      <w:bookmarkEnd w:id="447"/>
      <w:bookmarkEnd w:id="448"/>
      <w:bookmarkEnd w:id="449"/>
      <w:bookmarkEnd w:id="450"/>
      <w:bookmarkEnd w:id="451"/>
      <w:bookmarkEnd w:id="452"/>
      <w:bookmarkEnd w:id="453"/>
    </w:p>
    <w:p>
      <w:pPr>
        <w:keepNext w:val="0"/>
        <w:keepLines w:val="0"/>
        <w:pageBreakBefore w:val="0"/>
        <w:widowControl/>
        <w:kinsoku/>
        <w:wordWrap/>
        <w:overflowPunct/>
        <w:topLinePunct w:val="0"/>
        <w:autoSpaceDE/>
        <w:autoSpaceDN/>
        <w:bidi w:val="0"/>
        <w:adjustRightInd/>
        <w:snapToGrid/>
        <w:spacing w:line="620" w:lineRule="exact"/>
        <w:ind w:left="0" w:leftChars="0" w:firstLine="600" w:firstLineChars="200"/>
        <w:jc w:val="both"/>
        <w:textAlignment w:val="auto"/>
        <w:outlineLvl w:val="1"/>
        <w:rPr>
          <w:rFonts w:hint="eastAsia" w:ascii="仿宋_GB2312" w:hAnsi="仿宋_GB2312" w:eastAsia="仿宋_GB2312" w:cs="仿宋_GB2312"/>
          <w:color w:val="auto"/>
          <w:kern w:val="0"/>
          <w:sz w:val="30"/>
          <w:szCs w:val="30"/>
          <w:highlight w:val="none"/>
          <w:lang w:val="en-US" w:eastAsia="zh-CN" w:bidi="ar"/>
        </w:rPr>
      </w:pPr>
      <w:bookmarkStart w:id="454" w:name="_Toc1363158584"/>
      <w:bookmarkStart w:id="455" w:name="_Toc14167"/>
      <w:bookmarkStart w:id="456" w:name="_Toc4093"/>
      <w:bookmarkStart w:id="457" w:name="_Toc1589"/>
      <w:bookmarkStart w:id="458" w:name="_Toc19082"/>
      <w:bookmarkStart w:id="459" w:name="_Toc20683"/>
      <w:bookmarkStart w:id="460" w:name="_Toc20263"/>
      <w:r>
        <w:rPr>
          <w:rFonts w:hint="eastAsia" w:ascii="仿宋_GB2312" w:hAnsi="仿宋_GB2312" w:eastAsia="仿宋_GB2312" w:cs="仿宋_GB2312"/>
          <w:color w:val="auto"/>
          <w:kern w:val="0"/>
          <w:sz w:val="30"/>
          <w:szCs w:val="30"/>
          <w:highlight w:val="none"/>
          <w:lang w:val="en-US" w:eastAsia="zh-CN" w:bidi="ar"/>
        </w:rPr>
        <w:t>9.1预案培训</w:t>
      </w:r>
      <w:bookmarkEnd w:id="454"/>
      <w:bookmarkEnd w:id="455"/>
      <w:bookmarkEnd w:id="456"/>
      <w:bookmarkEnd w:id="457"/>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各级防减救灾机构要统一组织预案培训，在每年森林防火期前至少培训1次。</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1"/>
        <w:rPr>
          <w:rFonts w:hint="eastAsia" w:ascii="仿宋_GB2312" w:hAnsi="仿宋_GB2312" w:eastAsia="仿宋_GB2312" w:cs="仿宋_GB2312"/>
          <w:color w:val="auto"/>
          <w:kern w:val="0"/>
          <w:sz w:val="30"/>
          <w:szCs w:val="30"/>
          <w:highlight w:val="none"/>
          <w:lang w:bidi="ar"/>
        </w:rPr>
      </w:pPr>
      <w:bookmarkStart w:id="461" w:name="_Toc494298433"/>
      <w:bookmarkStart w:id="462" w:name="_Toc12251"/>
      <w:bookmarkStart w:id="463" w:name="_Toc20953"/>
      <w:bookmarkStart w:id="464" w:name="_Toc5495"/>
      <w:r>
        <w:rPr>
          <w:rFonts w:hint="eastAsia" w:ascii="仿宋_GB2312" w:hAnsi="仿宋_GB2312" w:eastAsia="仿宋_GB2312" w:cs="仿宋_GB2312"/>
          <w:color w:val="auto"/>
          <w:kern w:val="0"/>
          <w:sz w:val="30"/>
          <w:szCs w:val="30"/>
          <w:highlight w:val="none"/>
          <w:lang w:val="en-US" w:eastAsia="zh-CN" w:bidi="ar"/>
        </w:rPr>
        <w:t>9.2预案演练</w:t>
      </w:r>
      <w:bookmarkEnd w:id="461"/>
      <w:bookmarkEnd w:id="462"/>
      <w:bookmarkEnd w:id="463"/>
      <w:bookmarkEnd w:id="464"/>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省防减救灾办会同有关成员单位制定应急演练计划，并定期组织演练。</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firstLine="600" w:firstLineChars="200"/>
        <w:jc w:val="both"/>
        <w:textAlignment w:val="auto"/>
        <w:outlineLvl w:val="1"/>
        <w:rPr>
          <w:rFonts w:hint="eastAsia" w:ascii="仿宋_GB2312" w:hAnsi="仿宋_GB2312" w:eastAsia="仿宋_GB2312" w:cs="仿宋_GB2312"/>
          <w:color w:val="auto"/>
          <w:kern w:val="0"/>
          <w:sz w:val="30"/>
          <w:szCs w:val="30"/>
          <w:highlight w:val="none"/>
          <w:lang w:bidi="ar"/>
        </w:rPr>
      </w:pPr>
      <w:bookmarkStart w:id="465" w:name="_Toc14077"/>
      <w:bookmarkStart w:id="466" w:name="_Toc19599"/>
      <w:bookmarkStart w:id="467" w:name="_Toc1185974759"/>
      <w:bookmarkStart w:id="468" w:name="_Toc29934"/>
      <w:r>
        <w:rPr>
          <w:rFonts w:hint="eastAsia" w:ascii="仿宋_GB2312" w:hAnsi="仿宋_GB2312" w:eastAsia="仿宋_GB2312" w:cs="仿宋_GB2312"/>
          <w:color w:val="auto"/>
          <w:kern w:val="0"/>
          <w:sz w:val="30"/>
          <w:szCs w:val="30"/>
          <w:highlight w:val="none"/>
          <w:lang w:val="en-US" w:eastAsia="zh-CN" w:bidi="ar"/>
        </w:rPr>
        <w:t>9.3预案管理与更新</w:t>
      </w:r>
      <w:bookmarkEnd w:id="458"/>
      <w:bookmarkEnd w:id="459"/>
      <w:bookmarkEnd w:id="460"/>
      <w:bookmarkEnd w:id="465"/>
      <w:bookmarkEnd w:id="466"/>
      <w:bookmarkEnd w:id="467"/>
      <w:bookmarkEnd w:id="468"/>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本预案实施后，省防减救灾办会同有关部门组织预案学习、宣传和培训，并根据实际情况适时组织评估和修订。各市县人民政府应急管理部门结合当地实际编制（修订）森林火灾应急预案，报本级人民政府批准，并报省应急管理部门备案，形成上下衔接、横向协同的预案体系。</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有下列情形之一的，要及时修订应急预案：</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（1）有关法律法规、规章、标准或者上位预案中的有关规定发生重大变化的；</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（2）防减救灾机构及其职责发生重大调整的；</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（3）面临的风险、应急资源发生重大变化的；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（4）在森林火灾实际应对和应急演练中发现问题需要对应急预案作出重大调整的；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（5）认为其他需要修订应急预案的情况。</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00" w:firstLineChars="200"/>
        <w:jc w:val="both"/>
        <w:textAlignment w:val="auto"/>
        <w:outlineLvl w:val="1"/>
        <w:rPr>
          <w:rFonts w:hint="eastAsia" w:ascii="仿宋_GB2312" w:hAnsi="仿宋_GB2312" w:eastAsia="仿宋_GB2312" w:cs="仿宋_GB2312"/>
          <w:color w:val="auto"/>
          <w:kern w:val="0"/>
          <w:sz w:val="30"/>
          <w:szCs w:val="30"/>
          <w:highlight w:val="none"/>
          <w:lang w:bidi="ar"/>
        </w:rPr>
      </w:pPr>
      <w:bookmarkStart w:id="469" w:name="_Toc32580"/>
      <w:bookmarkStart w:id="470" w:name="_Toc19844"/>
      <w:bookmarkStart w:id="471" w:name="_Toc710266277"/>
      <w:bookmarkStart w:id="472" w:name="_Toc14716"/>
      <w:bookmarkStart w:id="473" w:name="_Toc19238"/>
      <w:bookmarkStart w:id="474" w:name="_Toc16513"/>
      <w:bookmarkStart w:id="475" w:name="_Toc7878"/>
      <w:r>
        <w:rPr>
          <w:rFonts w:hint="eastAsia" w:ascii="仿宋_GB2312" w:hAnsi="仿宋_GB2312" w:eastAsia="仿宋_GB2312" w:cs="仿宋_GB2312"/>
          <w:color w:val="auto"/>
          <w:kern w:val="0"/>
          <w:sz w:val="30"/>
          <w:szCs w:val="30"/>
          <w:highlight w:val="none"/>
          <w:lang w:val="en-US" w:eastAsia="zh-CN" w:bidi="ar"/>
        </w:rPr>
        <w:t>9.4以上、以下、以内、以外的含义</w:t>
      </w:r>
      <w:bookmarkEnd w:id="469"/>
      <w:bookmarkEnd w:id="470"/>
      <w:bookmarkEnd w:id="471"/>
      <w:bookmarkEnd w:id="472"/>
      <w:bookmarkEnd w:id="473"/>
      <w:bookmarkEnd w:id="474"/>
      <w:bookmarkEnd w:id="475"/>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 xml:space="preserve">本预案所称以上、以内包括本数，以下、以外不包括本数。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00" w:firstLineChars="200"/>
        <w:jc w:val="both"/>
        <w:textAlignment w:val="auto"/>
        <w:outlineLvl w:val="1"/>
        <w:rPr>
          <w:rFonts w:hint="eastAsia" w:ascii="仿宋_GB2312" w:hAnsi="仿宋_GB2312" w:eastAsia="仿宋_GB2312" w:cs="仿宋_GB2312"/>
          <w:color w:val="auto"/>
          <w:kern w:val="0"/>
          <w:sz w:val="30"/>
          <w:szCs w:val="30"/>
          <w:highlight w:val="none"/>
          <w:lang w:bidi="ar"/>
        </w:rPr>
      </w:pPr>
      <w:bookmarkStart w:id="476" w:name="_Toc11159"/>
      <w:bookmarkStart w:id="477" w:name="_Toc14516"/>
      <w:bookmarkStart w:id="478" w:name="_Toc1629297277"/>
      <w:bookmarkStart w:id="479" w:name="_Toc15942"/>
      <w:bookmarkStart w:id="480" w:name="_Toc16843"/>
      <w:bookmarkStart w:id="481" w:name="_Toc6512"/>
      <w:bookmarkStart w:id="482" w:name="_Toc3265"/>
      <w:r>
        <w:rPr>
          <w:rFonts w:hint="eastAsia" w:ascii="仿宋_GB2312" w:hAnsi="仿宋_GB2312" w:eastAsia="仿宋_GB2312" w:cs="仿宋_GB2312"/>
          <w:color w:val="auto"/>
          <w:kern w:val="0"/>
          <w:sz w:val="30"/>
          <w:szCs w:val="30"/>
          <w:highlight w:val="none"/>
          <w:lang w:val="en-US" w:eastAsia="zh-CN" w:bidi="ar"/>
        </w:rPr>
        <w:t>9.5预案解释</w:t>
      </w:r>
      <w:bookmarkEnd w:id="476"/>
      <w:bookmarkEnd w:id="477"/>
      <w:bookmarkEnd w:id="478"/>
      <w:bookmarkEnd w:id="479"/>
      <w:bookmarkEnd w:id="480"/>
      <w:bookmarkEnd w:id="481"/>
      <w:bookmarkEnd w:id="482"/>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本预案由省防减救灾办负责解释。</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00" w:firstLineChars="200"/>
        <w:jc w:val="both"/>
        <w:textAlignment w:val="auto"/>
        <w:outlineLvl w:val="1"/>
        <w:rPr>
          <w:rFonts w:hint="eastAsia" w:ascii="仿宋_GB2312" w:hAnsi="仿宋_GB2312" w:eastAsia="仿宋_GB2312" w:cs="仿宋_GB2312"/>
          <w:color w:val="auto"/>
          <w:kern w:val="0"/>
          <w:sz w:val="30"/>
          <w:szCs w:val="30"/>
          <w:highlight w:val="none"/>
          <w:lang w:bidi="ar"/>
        </w:rPr>
      </w:pPr>
      <w:bookmarkStart w:id="483" w:name="_Toc12848"/>
      <w:bookmarkStart w:id="484" w:name="_Toc1758226060"/>
      <w:bookmarkStart w:id="485" w:name="_Toc12787"/>
      <w:bookmarkStart w:id="486" w:name="_Toc31980"/>
      <w:bookmarkStart w:id="487" w:name="_Toc14136"/>
      <w:bookmarkStart w:id="488" w:name="_Toc5115"/>
      <w:bookmarkStart w:id="489" w:name="_Toc13064"/>
      <w:r>
        <w:rPr>
          <w:rFonts w:hint="eastAsia" w:ascii="仿宋_GB2312" w:hAnsi="仿宋_GB2312" w:eastAsia="仿宋_GB2312" w:cs="仿宋_GB2312"/>
          <w:color w:val="auto"/>
          <w:kern w:val="0"/>
          <w:sz w:val="30"/>
          <w:szCs w:val="30"/>
          <w:highlight w:val="none"/>
          <w:lang w:val="en-US" w:eastAsia="zh-CN" w:bidi="ar"/>
        </w:rPr>
        <w:t>9.6实施时间</w:t>
      </w:r>
      <w:bookmarkEnd w:id="483"/>
      <w:bookmarkEnd w:id="484"/>
      <w:bookmarkEnd w:id="485"/>
      <w:bookmarkEnd w:id="486"/>
      <w:bookmarkEnd w:id="487"/>
      <w:bookmarkEnd w:id="488"/>
      <w:bookmarkEnd w:id="489"/>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本预案自印发之日起实施。</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00" w:firstLineChars="200"/>
        <w:jc w:val="both"/>
        <w:textAlignment w:val="auto"/>
        <w:outlineLvl w:val="0"/>
        <w:rPr>
          <w:rFonts w:hint="eastAsia" w:ascii="黑体" w:hAnsi="黑体" w:eastAsia="黑体" w:cs="黑体"/>
          <w:color w:val="auto"/>
          <w:kern w:val="0"/>
          <w:sz w:val="30"/>
          <w:szCs w:val="30"/>
          <w:highlight w:val="none"/>
          <w:lang w:val="en-US" w:eastAsia="zh-CN" w:bidi="ar"/>
        </w:rPr>
      </w:pPr>
      <w:bookmarkStart w:id="490" w:name="_Toc28650"/>
      <w:bookmarkStart w:id="491" w:name="_Toc30883"/>
      <w:bookmarkStart w:id="492" w:name="_Toc15363"/>
      <w:bookmarkStart w:id="493" w:name="_Toc2310"/>
      <w:bookmarkStart w:id="494" w:name="_Toc1286356781"/>
      <w:bookmarkStart w:id="495" w:name="_Toc6786"/>
      <w:bookmarkStart w:id="496" w:name="_Toc17515"/>
      <w:r>
        <w:rPr>
          <w:rFonts w:hint="eastAsia" w:ascii="黑体" w:hAnsi="黑体" w:eastAsia="黑体" w:cs="黑体"/>
          <w:color w:val="auto"/>
          <w:kern w:val="0"/>
          <w:sz w:val="30"/>
          <w:szCs w:val="30"/>
          <w:highlight w:val="none"/>
          <w:lang w:val="en-US" w:eastAsia="zh-CN" w:bidi="ar"/>
        </w:rPr>
        <w:t>10附录</w:t>
      </w:r>
      <w:bookmarkEnd w:id="490"/>
      <w:bookmarkEnd w:id="491"/>
      <w:bookmarkEnd w:id="492"/>
      <w:bookmarkEnd w:id="493"/>
      <w:bookmarkEnd w:id="494"/>
      <w:bookmarkEnd w:id="495"/>
      <w:bookmarkEnd w:id="496"/>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附件</w:t>
      </w:r>
      <w:r>
        <w:rPr>
          <w:rFonts w:hint="eastAsia" w:ascii="仿宋_GB2312" w:hAnsi="仿宋_GB2312" w:eastAsia="仿宋_GB2312" w:cs="仿宋_GB2312"/>
          <w:color w:val="auto"/>
          <w:kern w:val="0"/>
          <w:sz w:val="30"/>
          <w:szCs w:val="30"/>
          <w:highlight w:val="none"/>
          <w:u w:val="none" w:color="FFFFFF"/>
          <w:shd w:val="clear"/>
          <w:lang w:val="en-US" w:eastAsia="zh-CN" w:bidi="ar"/>
        </w:rPr>
        <w:t>：</w:t>
      </w:r>
      <w:r>
        <w:rPr>
          <w:rFonts w:hint="eastAsia" w:ascii="仿宋_GB2312" w:hAnsi="仿宋_GB2312" w:eastAsia="仿宋_GB2312" w:cs="仿宋_GB2312"/>
          <w:color w:val="auto"/>
          <w:kern w:val="0"/>
          <w:sz w:val="30"/>
          <w:szCs w:val="30"/>
          <w:highlight w:val="none"/>
          <w:lang w:val="en-US" w:eastAsia="zh-CN" w:bidi="ar"/>
        </w:rPr>
        <w:t>1.森林火灾分级标准</w:t>
      </w:r>
    </w:p>
    <w:p>
      <w:pPr>
        <w:keepNext w:val="0"/>
        <w:keepLines w:val="0"/>
        <w:pageBreakBefore w:val="0"/>
        <w:widowControl/>
        <w:suppressLineNumbers w:val="0"/>
        <w:kinsoku/>
        <w:wordWrap/>
        <w:overflowPunct/>
        <w:topLinePunct w:val="0"/>
        <w:autoSpaceDE/>
        <w:autoSpaceDN/>
        <w:bidi w:val="0"/>
        <w:adjustRightInd/>
        <w:snapToGrid/>
        <w:spacing w:line="600" w:lineRule="exact"/>
        <w:ind w:left="317" w:leftChars="72" w:firstLine="1200" w:firstLineChars="400"/>
        <w:jc w:val="both"/>
        <w:textAlignment w:val="auto"/>
        <w:rPr>
          <w:rFonts w:hint="eastAsia" w:ascii="仿宋_GB2312" w:hAnsi="仿宋_GB2312" w:eastAsia="仿宋_GB2312" w:cs="仿宋_GB2312"/>
          <w:i w:val="0"/>
          <w:iCs w:val="0"/>
          <w:caps w:val="0"/>
          <w:color w:val="auto"/>
          <w:spacing w:val="0"/>
          <w:kern w:val="0"/>
          <w:sz w:val="30"/>
          <w:szCs w:val="30"/>
          <w:highlight w:val="none"/>
          <w:shd w:val="clear"/>
          <w:lang w:val="en-US" w:eastAsia="zh-CN" w:bidi="ar"/>
        </w:rPr>
      </w:pPr>
      <w:r>
        <w:rPr>
          <w:rFonts w:hint="eastAsia" w:ascii="仿宋_GB2312" w:hAnsi="仿宋_GB2312" w:eastAsia="仿宋_GB2312" w:cs="仿宋_GB2312"/>
          <w:color w:val="auto"/>
          <w:kern w:val="0"/>
          <w:sz w:val="30"/>
          <w:szCs w:val="30"/>
          <w:highlight w:val="none"/>
          <w:lang w:val="en-US" w:eastAsia="zh-CN" w:bidi="ar"/>
        </w:rPr>
        <w:t>2.</w:t>
      </w:r>
      <w:r>
        <w:rPr>
          <w:rFonts w:hint="eastAsia" w:ascii="仿宋_GB2312" w:hAnsi="仿宋_GB2312" w:eastAsia="仿宋_GB2312" w:cs="仿宋_GB2312"/>
          <w:i w:val="0"/>
          <w:iCs w:val="0"/>
          <w:caps w:val="0"/>
          <w:color w:val="auto"/>
          <w:spacing w:val="0"/>
          <w:kern w:val="0"/>
          <w:sz w:val="30"/>
          <w:szCs w:val="30"/>
          <w:highlight w:val="none"/>
          <w:shd w:val="clear"/>
          <w:lang w:bidi="ar"/>
        </w:rPr>
        <w:t>省</w:t>
      </w:r>
      <w:r>
        <w:rPr>
          <w:rFonts w:hint="eastAsia" w:ascii="仿宋_GB2312" w:hAnsi="仿宋_GB2312" w:eastAsia="仿宋_GB2312" w:cs="仿宋_GB2312"/>
          <w:i w:val="0"/>
          <w:iCs w:val="0"/>
          <w:caps w:val="0"/>
          <w:color w:val="auto"/>
          <w:spacing w:val="0"/>
          <w:kern w:val="0"/>
          <w:sz w:val="30"/>
          <w:szCs w:val="30"/>
          <w:highlight w:val="none"/>
          <w:shd w:val="clear"/>
          <w:lang w:eastAsia="zh-CN" w:bidi="ar"/>
        </w:rPr>
        <w:t>防灾减灾救灾委员会有关</w:t>
      </w:r>
      <w:r>
        <w:rPr>
          <w:rFonts w:hint="eastAsia" w:ascii="仿宋_GB2312" w:hAnsi="仿宋_GB2312" w:eastAsia="仿宋_GB2312" w:cs="仿宋_GB2312"/>
          <w:i w:val="0"/>
          <w:iCs w:val="0"/>
          <w:caps w:val="0"/>
          <w:color w:val="auto"/>
          <w:spacing w:val="0"/>
          <w:kern w:val="0"/>
          <w:sz w:val="30"/>
          <w:szCs w:val="30"/>
          <w:highlight w:val="none"/>
          <w:shd w:val="clear"/>
          <w:lang w:bidi="ar"/>
        </w:rPr>
        <w:t>成员单位</w:t>
      </w:r>
      <w:r>
        <w:rPr>
          <w:rFonts w:hint="eastAsia" w:ascii="仿宋_GB2312" w:hAnsi="仿宋_GB2312" w:eastAsia="仿宋_GB2312" w:cs="仿宋_GB2312"/>
          <w:i w:val="0"/>
          <w:iCs w:val="0"/>
          <w:caps w:val="0"/>
          <w:color w:val="auto"/>
          <w:spacing w:val="0"/>
          <w:kern w:val="0"/>
          <w:sz w:val="30"/>
          <w:szCs w:val="30"/>
          <w:highlight w:val="none"/>
          <w:shd w:val="clear"/>
          <w:lang w:val="en-US" w:eastAsia="zh-CN" w:bidi="ar"/>
        </w:rPr>
        <w:t>任务分工</w:t>
      </w:r>
    </w:p>
    <w:p>
      <w:pPr>
        <w:keepNext w:val="0"/>
        <w:keepLines w:val="0"/>
        <w:pageBreakBefore w:val="0"/>
        <w:widowControl/>
        <w:suppressLineNumbers w:val="0"/>
        <w:kinsoku/>
        <w:wordWrap/>
        <w:overflowPunct/>
        <w:topLinePunct w:val="0"/>
        <w:autoSpaceDE/>
        <w:autoSpaceDN/>
        <w:bidi w:val="0"/>
        <w:adjustRightInd/>
        <w:snapToGrid/>
        <w:spacing w:line="600" w:lineRule="exact"/>
        <w:ind w:left="317" w:leftChars="72" w:firstLine="1200" w:firstLineChars="400"/>
        <w:jc w:val="both"/>
        <w:textAlignment w:val="auto"/>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color w:val="auto"/>
          <w:kern w:val="0"/>
          <w:sz w:val="30"/>
          <w:szCs w:val="30"/>
          <w:highlight w:val="none"/>
          <w:lang w:val="en-US" w:eastAsia="zh-CN" w:bidi="ar"/>
        </w:rPr>
        <w:t>3.省森林火灾前线指挥部组成及任务分工</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1500" w:firstLineChars="500"/>
        <w:jc w:val="both"/>
        <w:textAlignment w:val="auto"/>
        <w:rPr>
          <w:rFonts w:hint="eastAsia" w:ascii="仿宋_GB2312" w:hAnsi="仿宋_GB2312" w:eastAsia="仿宋_GB2312" w:cs="仿宋_GB2312"/>
          <w:b w:val="0"/>
          <w:color w:val="auto"/>
          <w:kern w:val="0"/>
          <w:sz w:val="30"/>
          <w:szCs w:val="30"/>
          <w:highlight w:val="none"/>
          <w:lang w:val="en-US" w:eastAsia="zh-CN" w:bidi="ar"/>
        </w:rPr>
      </w:pPr>
      <w:r>
        <w:rPr>
          <w:rFonts w:hint="eastAsia" w:ascii="仿宋_GB2312" w:hAnsi="仿宋_GB2312" w:eastAsia="仿宋_GB2312" w:cs="仿宋_GB2312"/>
          <w:b w:val="0"/>
          <w:color w:val="auto"/>
          <w:kern w:val="0"/>
          <w:sz w:val="30"/>
          <w:szCs w:val="30"/>
          <w:highlight w:val="none"/>
          <w:lang w:val="en-US" w:eastAsia="zh-CN" w:bidi="ar"/>
        </w:rPr>
        <w:t>4.省内跨区域增援力量组成与调动</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1500" w:firstLineChars="500"/>
        <w:jc w:val="both"/>
        <w:textAlignment w:val="auto"/>
        <w:rPr>
          <w:rFonts w:hint="eastAsia" w:ascii="仿宋_GB2312" w:hAnsi="仿宋_GB2312" w:eastAsia="仿宋_GB2312" w:cs="仿宋_GB2312"/>
          <w:b w:val="0"/>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5.森林火险等级与森林火险预警信号对应关系表</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1500" w:firstLineChars="500"/>
        <w:jc w:val="both"/>
        <w:textAlignment w:val="auto"/>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b w:val="0"/>
          <w:color w:val="auto"/>
          <w:kern w:val="0"/>
          <w:sz w:val="30"/>
          <w:szCs w:val="30"/>
          <w:highlight w:val="none"/>
          <w:lang w:val="en-US" w:eastAsia="zh-CN" w:bidi="ar"/>
        </w:rPr>
        <w:t>6.</w:t>
      </w:r>
      <w:r>
        <w:rPr>
          <w:rFonts w:hint="eastAsia" w:ascii="仿宋_GB2312" w:hAnsi="仿宋_GB2312" w:eastAsia="仿宋_GB2312" w:cs="仿宋_GB2312"/>
          <w:color w:val="auto"/>
          <w:kern w:val="0"/>
          <w:sz w:val="30"/>
          <w:szCs w:val="30"/>
          <w:highlight w:val="none"/>
          <w:lang w:val="en-US" w:eastAsia="zh-CN" w:bidi="ar"/>
        </w:rPr>
        <w:t>海南岛森林火险等级区划图</w:t>
      </w:r>
    </w:p>
    <w:p>
      <w:pPr>
        <w:keepNext w:val="0"/>
        <w:keepLines w:val="0"/>
        <w:widowControl/>
        <w:suppressLineNumbers w:val="0"/>
        <w:spacing w:line="600" w:lineRule="exact"/>
        <w:ind w:firstLine="0" w:firstLineChars="0"/>
        <w:jc w:val="both"/>
        <w:outlineLvl w:val="9"/>
        <w:rPr>
          <w:rFonts w:hint="eastAsia" w:ascii="楷体" w:hAnsi="楷体" w:eastAsia="楷体" w:cs="楷体"/>
          <w:color w:val="auto"/>
          <w:kern w:val="0"/>
          <w:sz w:val="30"/>
          <w:szCs w:val="30"/>
          <w:highlight w:val="none"/>
          <w:lang w:val="en-US" w:eastAsia="zh-CN" w:bidi="ar"/>
        </w:rPr>
      </w:pPr>
      <w:bookmarkStart w:id="497" w:name="_Toc8618"/>
      <w:bookmarkStart w:id="498" w:name="_Toc16463"/>
      <w:bookmarkStart w:id="499" w:name="_Toc21024"/>
      <w:bookmarkStart w:id="500" w:name="_Toc25972"/>
      <w:bookmarkStart w:id="501" w:name="_Toc1442417950"/>
      <w:r>
        <w:rPr>
          <w:rFonts w:hint="eastAsia" w:ascii="黑体" w:hAnsi="黑体" w:eastAsia="黑体" w:cs="黑体"/>
          <w:color w:val="auto"/>
          <w:kern w:val="0"/>
          <w:sz w:val="30"/>
          <w:szCs w:val="30"/>
          <w:highlight w:val="none"/>
          <w:lang w:val="en-US" w:eastAsia="zh-CN" w:bidi="ar"/>
        </w:rPr>
        <w:t>附件1</w:t>
      </w:r>
      <w:bookmarkEnd w:id="497"/>
      <w:bookmarkEnd w:id="498"/>
      <w:bookmarkEnd w:id="499"/>
      <w:bookmarkEnd w:id="500"/>
      <w:bookmarkEnd w:id="501"/>
    </w:p>
    <w:p>
      <w:pPr>
        <w:keepNext w:val="0"/>
        <w:keepLines w:val="0"/>
        <w:widowControl/>
        <w:suppressLineNumbers w:val="0"/>
        <w:spacing w:line="560" w:lineRule="exact"/>
        <w:ind w:firstLine="0" w:firstLineChars="0"/>
        <w:jc w:val="center"/>
        <w:rPr>
          <w:rFonts w:hint="eastAsia" w:ascii="方正小标宋_GBK" w:hAnsi="方正小标宋_GBK" w:eastAsia="方正小标宋_GBK" w:cs="方正小标宋_GBK"/>
          <w:b w:val="0"/>
          <w:bCs w:val="0"/>
          <w:color w:val="auto"/>
          <w:kern w:val="0"/>
          <w:sz w:val="42"/>
          <w:szCs w:val="42"/>
          <w:highlight w:val="none"/>
          <w:lang w:bidi="ar"/>
        </w:rPr>
      </w:pPr>
      <w:r>
        <w:rPr>
          <w:rFonts w:hint="eastAsia" w:ascii="方正小标宋_GBK" w:hAnsi="方正小标宋_GBK" w:eastAsia="方正小标宋_GBK" w:cs="方正小标宋_GBK"/>
          <w:b w:val="0"/>
          <w:bCs w:val="0"/>
          <w:color w:val="auto"/>
          <w:kern w:val="0"/>
          <w:sz w:val="42"/>
          <w:szCs w:val="42"/>
          <w:highlight w:val="none"/>
          <w:lang w:val="en-US" w:eastAsia="zh-CN" w:bidi="ar"/>
        </w:rPr>
        <w:t>森林火灾分级标准</w:t>
      </w:r>
    </w:p>
    <w:p>
      <w:pPr>
        <w:keepNext w:val="0"/>
        <w:keepLines w:val="0"/>
        <w:widowControl w:val="0"/>
        <w:suppressLineNumbers w:val="0"/>
        <w:spacing w:line="400" w:lineRule="exact"/>
        <w:jc w:val="left"/>
        <w:rPr>
          <w:rFonts w:ascii="仿宋_GB2312" w:hAnsi="仿宋_GB2312" w:eastAsia="仿宋_GB2312" w:cs="仿宋_GB2312"/>
          <w:color w:val="auto"/>
          <w:kern w:val="0"/>
          <w:sz w:val="30"/>
          <w:szCs w:val="30"/>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afterLines="0" w:line="600" w:lineRule="exact"/>
        <w:ind w:firstLine="600" w:firstLineChars="200"/>
        <w:jc w:val="both"/>
        <w:textAlignment w:val="auto"/>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 xml:space="preserve">一般（Ⅳ级）：受害森林面积在1公顷以下或者其他林地起火的，或者死亡1人以上3人以下的森林火灾，或者重伤1人以上10人以下的森林火灾； </w:t>
      </w:r>
    </w:p>
    <w:p>
      <w:pPr>
        <w:keepNext w:val="0"/>
        <w:keepLines w:val="0"/>
        <w:pageBreakBefore w:val="0"/>
        <w:widowControl/>
        <w:suppressLineNumbers w:val="0"/>
        <w:kinsoku/>
        <w:wordWrap/>
        <w:overflowPunct/>
        <w:topLinePunct w:val="0"/>
        <w:autoSpaceDE/>
        <w:autoSpaceDN/>
        <w:bidi w:val="0"/>
        <w:adjustRightInd/>
        <w:snapToGrid/>
        <w:spacing w:after="0" w:afterLines="0" w:line="600" w:lineRule="exact"/>
        <w:ind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 xml:space="preserve">较大（Ⅲ级）：受害森林面积在1公顷以上100公顷以下的，或者死亡3人以上10人以下的森林火灾，或者重伤10人以上50人以下的森林火灾； </w:t>
      </w:r>
    </w:p>
    <w:p>
      <w:pPr>
        <w:keepNext w:val="0"/>
        <w:keepLines w:val="0"/>
        <w:pageBreakBefore w:val="0"/>
        <w:widowControl/>
        <w:suppressLineNumbers w:val="0"/>
        <w:kinsoku/>
        <w:wordWrap/>
        <w:overflowPunct/>
        <w:topLinePunct w:val="0"/>
        <w:autoSpaceDE/>
        <w:autoSpaceDN/>
        <w:bidi w:val="0"/>
        <w:adjustRightInd/>
        <w:snapToGrid/>
        <w:spacing w:after="0" w:afterLines="0" w:line="600" w:lineRule="exact"/>
        <w:ind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 xml:space="preserve">重大（Ⅱ级）：受害森林面积在100公顷以上1000公顷以下的，或者死亡10人以上30人以下的森林火灾，或者重伤50人以上100人以下的森林火灾； </w:t>
      </w:r>
    </w:p>
    <w:p>
      <w:pPr>
        <w:keepNext w:val="0"/>
        <w:keepLines w:val="0"/>
        <w:pageBreakBefore w:val="0"/>
        <w:widowControl/>
        <w:suppressLineNumbers w:val="0"/>
        <w:kinsoku/>
        <w:wordWrap/>
        <w:overflowPunct/>
        <w:topLinePunct w:val="0"/>
        <w:autoSpaceDE/>
        <w:autoSpaceDN/>
        <w:bidi w:val="0"/>
        <w:adjustRightInd/>
        <w:snapToGrid/>
        <w:spacing w:after="0" w:afterLines="0" w:line="600" w:lineRule="exact"/>
        <w:ind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lang w:val="en-US" w:eastAsia="zh-CN" w:bidi="ar"/>
        </w:rPr>
        <w:t xml:space="preserve">特别重大（Ⅰ级）：受害森林面积在1000公顷以上的，或者死亡30人以上的森林火灾，或者重伤100人以上的森林火灾。 </w:t>
      </w:r>
    </w:p>
    <w:p>
      <w:pPr>
        <w:keepNext w:val="0"/>
        <w:keepLines w:val="0"/>
        <w:widowControl/>
        <w:suppressLineNumbers w:val="0"/>
        <w:spacing w:before="157" w:beforeLines="50" w:after="157" w:afterLines="50" w:line="560" w:lineRule="exact"/>
        <w:ind w:firstLine="640" w:firstLineChars="200"/>
        <w:jc w:val="left"/>
        <w:rPr>
          <w:rFonts w:hint="eastAsia" w:ascii="黑体" w:hAnsi="宋体" w:eastAsia="黑体" w:cs="黑体"/>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outlineLvl w:val="0"/>
        <w:rPr>
          <w:rFonts w:hint="eastAsia" w:ascii="楷体" w:hAnsi="楷体" w:eastAsia="楷体" w:cs="楷体"/>
          <w:color w:val="auto"/>
          <w:kern w:val="0"/>
          <w:sz w:val="36"/>
          <w:szCs w:val="36"/>
          <w:highlight w:val="none"/>
          <w:lang w:val="en-US" w:eastAsia="zh-CN" w:bidi="ar"/>
        </w:rPr>
        <w:sectPr>
          <w:footerReference r:id="rId4" w:type="default"/>
          <w:pgSz w:w="11905" w:h="16838"/>
          <w:pgMar w:top="1440" w:right="1689" w:bottom="1440" w:left="1689" w:header="851" w:footer="992" w:gutter="0"/>
          <w:pgNumType w:fmt="numberInDash"/>
          <w:cols w:space="0" w:num="1"/>
          <w:rtlGutter w:val="0"/>
          <w:docGrid w:type="lines" w:linePitch="607" w:charSpace="0"/>
        </w:sectPr>
      </w:pPr>
      <w:bookmarkStart w:id="502" w:name="_Toc32622"/>
      <w:bookmarkStart w:id="503" w:name="_Toc23517"/>
      <w:bookmarkStart w:id="504" w:name="_Toc11744"/>
      <w:bookmarkStart w:id="505" w:name="_Toc8567"/>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outlineLvl w:val="0"/>
        <w:rPr>
          <w:rFonts w:hint="eastAsia" w:ascii="黑体" w:hAnsi="黑体" w:eastAsia="黑体" w:cs="黑体"/>
          <w:color w:val="auto"/>
          <w:kern w:val="0"/>
          <w:sz w:val="30"/>
          <w:szCs w:val="30"/>
          <w:highlight w:val="none"/>
          <w:lang w:val="en-US" w:eastAsia="zh-CN" w:bidi="ar"/>
        </w:rPr>
      </w:pPr>
      <w:bookmarkStart w:id="506" w:name="_Toc126505662"/>
      <w:bookmarkStart w:id="507" w:name="_Toc10157"/>
      <w:r>
        <w:rPr>
          <w:rFonts w:hint="eastAsia" w:ascii="黑体" w:hAnsi="黑体" w:eastAsia="黑体" w:cs="黑体"/>
          <w:color w:val="auto"/>
          <w:kern w:val="0"/>
          <w:sz w:val="30"/>
          <w:szCs w:val="30"/>
          <w:highlight w:val="none"/>
          <w:lang w:val="en-US" w:eastAsia="zh-CN" w:bidi="ar"/>
        </w:rPr>
        <w:t>附件2</w:t>
      </w:r>
      <w:bookmarkEnd w:id="502"/>
      <w:bookmarkEnd w:id="506"/>
      <w:bookmarkEnd w:id="507"/>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auto"/>
        <w:outlineLvl w:val="0"/>
        <w:rPr>
          <w:rFonts w:hint="default" w:ascii="黑体" w:hAnsi="黑体" w:eastAsia="黑体" w:cs="黑体"/>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b w:val="0"/>
          <w:bCs w:val="0"/>
          <w:i w:val="0"/>
          <w:iCs w:val="0"/>
          <w:caps w:val="0"/>
          <w:color w:val="auto"/>
          <w:spacing w:val="-11"/>
          <w:kern w:val="0"/>
          <w:sz w:val="42"/>
          <w:szCs w:val="42"/>
          <w:highlight w:val="none"/>
          <w:shd w:val="clear"/>
          <w:lang w:bidi="ar"/>
        </w:rPr>
      </w:pPr>
      <w:r>
        <w:rPr>
          <w:rFonts w:hint="eastAsia" w:ascii="方正小标宋_GBK" w:hAnsi="方正小标宋_GBK" w:eastAsia="方正小标宋_GBK" w:cs="方正小标宋_GBK"/>
          <w:b w:val="0"/>
          <w:bCs w:val="0"/>
          <w:i w:val="0"/>
          <w:iCs w:val="0"/>
          <w:caps w:val="0"/>
          <w:color w:val="auto"/>
          <w:spacing w:val="-11"/>
          <w:kern w:val="0"/>
          <w:sz w:val="42"/>
          <w:szCs w:val="42"/>
          <w:highlight w:val="none"/>
          <w:shd w:val="clear"/>
          <w:lang w:bidi="ar"/>
        </w:rPr>
        <w:t>省</w:t>
      </w:r>
      <w:r>
        <w:rPr>
          <w:rFonts w:hint="eastAsia" w:ascii="方正小标宋_GBK" w:hAnsi="方正小标宋_GBK" w:eastAsia="方正小标宋_GBK" w:cs="方正小标宋_GBK"/>
          <w:b w:val="0"/>
          <w:bCs w:val="0"/>
          <w:i w:val="0"/>
          <w:iCs w:val="0"/>
          <w:caps w:val="0"/>
          <w:color w:val="auto"/>
          <w:spacing w:val="-11"/>
          <w:kern w:val="0"/>
          <w:sz w:val="42"/>
          <w:szCs w:val="42"/>
          <w:highlight w:val="none"/>
          <w:shd w:val="clear"/>
          <w:lang w:eastAsia="zh-CN" w:bidi="ar"/>
        </w:rPr>
        <w:t>防灾减灾救灾委员会</w:t>
      </w:r>
      <w:r>
        <w:rPr>
          <w:rFonts w:hint="eastAsia" w:ascii="方正小标宋_GBK" w:hAnsi="方正小标宋_GBK" w:eastAsia="方正小标宋_GBK" w:cs="方正小标宋_GBK"/>
          <w:b w:val="0"/>
          <w:bCs w:val="0"/>
          <w:i w:val="0"/>
          <w:iCs w:val="0"/>
          <w:caps w:val="0"/>
          <w:color w:val="auto"/>
          <w:spacing w:val="-11"/>
          <w:kern w:val="0"/>
          <w:sz w:val="42"/>
          <w:szCs w:val="42"/>
          <w:highlight w:val="none"/>
          <w:shd w:val="clear"/>
          <w:lang w:val="en-US" w:eastAsia="zh-CN" w:bidi="ar"/>
        </w:rPr>
        <w:t>有关</w:t>
      </w:r>
      <w:r>
        <w:rPr>
          <w:rFonts w:hint="eastAsia" w:ascii="方正小标宋_GBK" w:hAnsi="方正小标宋_GBK" w:eastAsia="方正小标宋_GBK" w:cs="方正小标宋_GBK"/>
          <w:b w:val="0"/>
          <w:bCs w:val="0"/>
          <w:i w:val="0"/>
          <w:iCs w:val="0"/>
          <w:caps w:val="0"/>
          <w:color w:val="auto"/>
          <w:spacing w:val="-11"/>
          <w:kern w:val="0"/>
          <w:sz w:val="42"/>
          <w:szCs w:val="42"/>
          <w:highlight w:val="none"/>
          <w:shd w:val="clear"/>
          <w:lang w:bidi="ar"/>
        </w:rPr>
        <w:t>成员单位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b w:val="0"/>
          <w:bCs w:val="0"/>
          <w:i w:val="0"/>
          <w:iCs w:val="0"/>
          <w:caps w:val="0"/>
          <w:color w:val="auto"/>
          <w:spacing w:val="-11"/>
          <w:kern w:val="0"/>
          <w:sz w:val="42"/>
          <w:szCs w:val="42"/>
          <w:highlight w:val="none"/>
          <w:shd w:val="clear"/>
          <w:lang w:bidi="ar"/>
        </w:rPr>
      </w:pPr>
      <w:r>
        <w:rPr>
          <w:rFonts w:hint="eastAsia" w:ascii="方正小标宋_GBK" w:hAnsi="方正小标宋_GBK" w:eastAsia="方正小标宋_GBK" w:cs="方正小标宋_GBK"/>
          <w:b w:val="0"/>
          <w:bCs w:val="0"/>
          <w:i w:val="0"/>
          <w:iCs w:val="0"/>
          <w:caps w:val="0"/>
          <w:color w:val="auto"/>
          <w:spacing w:val="-11"/>
          <w:kern w:val="0"/>
          <w:sz w:val="42"/>
          <w:szCs w:val="42"/>
          <w:highlight w:val="none"/>
          <w:shd w:val="clear"/>
          <w:lang w:val="en-US" w:eastAsia="zh-CN" w:bidi="ar"/>
        </w:rPr>
        <w:t>任务分工</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640" w:firstLineChars="200"/>
        <w:jc w:val="left"/>
        <w:textAlignment w:val="auto"/>
        <w:rPr>
          <w:rFonts w:hint="eastAsia" w:ascii="仿宋" w:hAnsi="仿宋" w:eastAsia="仿宋" w:cs="仿宋"/>
          <w:color w:val="auto"/>
          <w:kern w:val="0"/>
          <w:sz w:val="32"/>
          <w:szCs w:val="32"/>
          <w:highlight w:val="none"/>
          <w:lang w:val="en-US" w:eastAsia="zh-CN" w:bidi="ar"/>
        </w:rPr>
      </w:pPr>
    </w:p>
    <w:p>
      <w:pPr>
        <w:widowControl w:val="0"/>
        <w:spacing w:before="0" w:line="600" w:lineRule="exact"/>
        <w:ind w:right="0" w:firstLine="624" w:firstLineChars="200"/>
        <w:jc w:val="both"/>
        <w:rPr>
          <w:rFonts w:hint="eastAsia" w:ascii="仿宋_GB2312" w:hAnsi="仿宋_GB2312" w:eastAsia="仿宋_GB2312" w:cs="仿宋_GB2312"/>
          <w:color w:val="auto"/>
          <w:spacing w:val="6"/>
          <w:kern w:val="0"/>
          <w:sz w:val="30"/>
          <w:szCs w:val="30"/>
          <w:highlight w:val="none"/>
          <w:lang w:bidi="ar"/>
        </w:rPr>
      </w:pPr>
      <w:r>
        <w:rPr>
          <w:rFonts w:hint="eastAsia" w:ascii="仿宋_GB2312" w:hAnsi="仿宋_GB2312" w:eastAsia="仿宋_GB2312" w:cs="仿宋_GB2312"/>
          <w:color w:val="auto"/>
          <w:spacing w:val="6"/>
          <w:kern w:val="0"/>
          <w:sz w:val="30"/>
          <w:szCs w:val="30"/>
          <w:highlight w:val="none"/>
          <w:lang w:bidi="ar"/>
        </w:rPr>
        <w:t>省</w:t>
      </w:r>
      <w:r>
        <w:rPr>
          <w:rFonts w:hint="eastAsia" w:ascii="仿宋_GB2312" w:hAnsi="仿宋_GB2312" w:eastAsia="仿宋_GB2312" w:cs="仿宋_GB2312"/>
          <w:color w:val="auto"/>
          <w:spacing w:val="6"/>
          <w:kern w:val="0"/>
          <w:sz w:val="30"/>
          <w:szCs w:val="30"/>
          <w:highlight w:val="none"/>
          <w:lang w:eastAsia="zh-CN" w:bidi="ar"/>
        </w:rPr>
        <w:t>防灾减灾救灾委员会</w:t>
      </w:r>
      <w:r>
        <w:rPr>
          <w:rFonts w:hint="eastAsia" w:ascii="仿宋_GB2312" w:hAnsi="仿宋_GB2312" w:eastAsia="仿宋_GB2312" w:cs="仿宋_GB2312"/>
          <w:color w:val="auto"/>
          <w:spacing w:val="6"/>
          <w:kern w:val="0"/>
          <w:sz w:val="30"/>
          <w:szCs w:val="30"/>
          <w:highlight w:val="none"/>
          <w:lang w:val="en-US" w:eastAsia="zh-CN" w:bidi="ar"/>
        </w:rPr>
        <w:t>有关</w:t>
      </w:r>
      <w:r>
        <w:rPr>
          <w:rFonts w:hint="eastAsia" w:ascii="仿宋_GB2312" w:hAnsi="仿宋_GB2312" w:eastAsia="仿宋_GB2312" w:cs="仿宋_GB2312"/>
          <w:color w:val="auto"/>
          <w:spacing w:val="6"/>
          <w:kern w:val="0"/>
          <w:sz w:val="30"/>
          <w:szCs w:val="30"/>
          <w:highlight w:val="none"/>
          <w:lang w:bidi="ar"/>
        </w:rPr>
        <w:t>成员单位是省森林防灭火组织领导体系的重要组成部分，应根据任务分工，各司其职，各负其责，密切协作</w:t>
      </w:r>
      <w:r>
        <w:rPr>
          <w:rFonts w:hint="eastAsia" w:ascii="仿宋_GB2312" w:hAnsi="仿宋_GB2312" w:eastAsia="仿宋_GB2312" w:cs="仿宋_GB2312"/>
          <w:color w:val="auto"/>
          <w:spacing w:val="6"/>
          <w:kern w:val="0"/>
          <w:sz w:val="30"/>
          <w:szCs w:val="30"/>
          <w:highlight w:val="none"/>
          <w:lang w:eastAsia="zh-CN" w:bidi="ar"/>
        </w:rPr>
        <w:t>，</w:t>
      </w:r>
      <w:r>
        <w:rPr>
          <w:rFonts w:hint="eastAsia" w:ascii="仿宋_GB2312" w:hAnsi="仿宋_GB2312" w:eastAsia="仿宋_GB2312" w:cs="仿宋_GB2312"/>
          <w:color w:val="auto"/>
          <w:spacing w:val="6"/>
          <w:kern w:val="0"/>
          <w:sz w:val="30"/>
          <w:szCs w:val="30"/>
          <w:highlight w:val="none"/>
          <w:lang w:bidi="ar"/>
        </w:rPr>
        <w:t>确保各项森林防灭火工作任务顺利完成。各</w:t>
      </w:r>
      <w:r>
        <w:rPr>
          <w:rFonts w:hint="eastAsia" w:ascii="仿宋_GB2312" w:hAnsi="仿宋_GB2312" w:eastAsia="仿宋_GB2312" w:cs="仿宋_GB2312"/>
          <w:color w:val="auto"/>
          <w:spacing w:val="6"/>
          <w:kern w:val="0"/>
          <w:sz w:val="30"/>
          <w:szCs w:val="30"/>
          <w:highlight w:val="none"/>
          <w:lang w:val="en-US" w:eastAsia="zh-CN" w:bidi="ar"/>
        </w:rPr>
        <w:t>有关</w:t>
      </w:r>
      <w:r>
        <w:rPr>
          <w:rFonts w:hint="eastAsia" w:ascii="仿宋_GB2312" w:hAnsi="仿宋_GB2312" w:eastAsia="仿宋_GB2312" w:cs="仿宋_GB2312"/>
          <w:color w:val="auto"/>
          <w:spacing w:val="6"/>
          <w:kern w:val="0"/>
          <w:sz w:val="30"/>
          <w:szCs w:val="30"/>
          <w:highlight w:val="none"/>
          <w:lang w:bidi="ar"/>
        </w:rPr>
        <w:t>成员单位主要职责是：</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24" w:firstLineChars="200"/>
        <w:jc w:val="both"/>
        <w:textAlignment w:val="auto"/>
        <w:rPr>
          <w:rFonts w:hint="eastAsia" w:ascii="仿宋_GB2312" w:hAnsi="仿宋_GB2312" w:eastAsia="仿宋_GB2312" w:cs="仿宋_GB2312"/>
          <w:i w:val="0"/>
          <w:iCs w:val="0"/>
          <w:caps w:val="0"/>
          <w:color w:val="auto"/>
          <w:spacing w:val="6"/>
          <w:kern w:val="0"/>
          <w:sz w:val="30"/>
          <w:szCs w:val="30"/>
          <w:highlight w:val="none"/>
          <w:shd w:val="clear"/>
          <w:lang w:bidi="ar"/>
        </w:rPr>
      </w:pPr>
      <w:r>
        <w:rPr>
          <w:rFonts w:hint="eastAsia" w:ascii="仿宋_GB2312" w:hAnsi="仿宋_GB2312" w:eastAsia="仿宋_GB2312" w:cs="仿宋_GB2312"/>
          <w:b w:val="0"/>
          <w:bCs w:val="0"/>
          <w:i w:val="0"/>
          <w:iCs w:val="0"/>
          <w:caps w:val="0"/>
          <w:color w:val="auto"/>
          <w:spacing w:val="6"/>
          <w:kern w:val="0"/>
          <w:sz w:val="30"/>
          <w:szCs w:val="30"/>
          <w:highlight w:val="none"/>
          <w:shd w:val="clear"/>
          <w:lang w:val="en-US" w:eastAsia="zh-CN" w:bidi="ar"/>
        </w:rPr>
        <w:t>省防减救灾办</w:t>
      </w:r>
      <w:r>
        <w:rPr>
          <w:rFonts w:hint="eastAsia" w:ascii="仿宋_GB2312" w:hAnsi="仿宋_GB2312" w:eastAsia="仿宋_GB2312" w:cs="仿宋_GB2312"/>
          <w:b w:val="0"/>
          <w:bCs w:val="0"/>
          <w:i w:val="0"/>
          <w:iCs w:val="0"/>
          <w:caps w:val="0"/>
          <w:color w:val="auto"/>
          <w:spacing w:val="6"/>
          <w:kern w:val="0"/>
          <w:sz w:val="30"/>
          <w:szCs w:val="30"/>
          <w:highlight w:val="none"/>
          <w:shd w:val="clear"/>
          <w:lang w:eastAsia="zh-CN" w:bidi="ar"/>
        </w:rPr>
        <w:t>（</w:t>
      </w:r>
      <w:r>
        <w:rPr>
          <w:rFonts w:hint="eastAsia" w:ascii="仿宋_GB2312" w:hAnsi="仿宋_GB2312" w:eastAsia="仿宋_GB2312" w:cs="仿宋_GB2312"/>
          <w:b w:val="0"/>
          <w:bCs w:val="0"/>
          <w:i w:val="0"/>
          <w:iCs w:val="0"/>
          <w:caps w:val="0"/>
          <w:color w:val="auto"/>
          <w:spacing w:val="6"/>
          <w:kern w:val="0"/>
          <w:sz w:val="30"/>
          <w:szCs w:val="30"/>
          <w:highlight w:val="none"/>
          <w:shd w:val="clear"/>
          <w:lang w:bidi="ar"/>
        </w:rPr>
        <w:t>省应急</w:t>
      </w:r>
      <w:r>
        <w:rPr>
          <w:rFonts w:hint="eastAsia" w:ascii="仿宋_GB2312" w:hAnsi="仿宋_GB2312" w:eastAsia="仿宋_GB2312" w:cs="仿宋_GB2312"/>
          <w:b w:val="0"/>
          <w:bCs w:val="0"/>
          <w:i w:val="0"/>
          <w:iCs w:val="0"/>
          <w:caps w:val="0"/>
          <w:color w:val="auto"/>
          <w:spacing w:val="6"/>
          <w:kern w:val="0"/>
          <w:sz w:val="30"/>
          <w:szCs w:val="30"/>
          <w:highlight w:val="none"/>
          <w:shd w:val="clear"/>
          <w:lang w:eastAsia="zh-CN" w:bidi="ar"/>
        </w:rPr>
        <w:t>管理</w:t>
      </w:r>
      <w:r>
        <w:rPr>
          <w:rFonts w:hint="eastAsia" w:ascii="仿宋_GB2312" w:hAnsi="仿宋_GB2312" w:eastAsia="仿宋_GB2312" w:cs="仿宋_GB2312"/>
          <w:b w:val="0"/>
          <w:bCs w:val="0"/>
          <w:i w:val="0"/>
          <w:iCs w:val="0"/>
          <w:caps w:val="0"/>
          <w:color w:val="auto"/>
          <w:spacing w:val="6"/>
          <w:kern w:val="0"/>
          <w:sz w:val="30"/>
          <w:szCs w:val="30"/>
          <w:highlight w:val="none"/>
          <w:shd w:val="clear"/>
          <w:lang w:bidi="ar"/>
        </w:rPr>
        <w:t>厅</w:t>
      </w:r>
      <w:r>
        <w:rPr>
          <w:rFonts w:hint="eastAsia" w:ascii="仿宋_GB2312" w:hAnsi="仿宋_GB2312" w:eastAsia="仿宋_GB2312" w:cs="仿宋_GB2312"/>
          <w:b w:val="0"/>
          <w:bCs w:val="0"/>
          <w:i w:val="0"/>
          <w:iCs w:val="0"/>
          <w:caps w:val="0"/>
          <w:color w:val="auto"/>
          <w:spacing w:val="6"/>
          <w:kern w:val="0"/>
          <w:sz w:val="30"/>
          <w:szCs w:val="30"/>
          <w:highlight w:val="none"/>
          <w:shd w:val="clear"/>
          <w:lang w:eastAsia="zh-CN" w:bidi="ar"/>
        </w:rPr>
        <w:t>）</w:t>
      </w:r>
      <w:r>
        <w:rPr>
          <w:rFonts w:hint="eastAsia" w:ascii="仿宋_GB2312" w:hAnsi="仿宋_GB2312" w:eastAsia="仿宋_GB2312" w:cs="仿宋_GB2312"/>
          <w:b w:val="0"/>
          <w:bCs w:val="0"/>
          <w:i w:val="0"/>
          <w:iCs w:val="0"/>
          <w:caps w:val="0"/>
          <w:color w:val="auto"/>
          <w:spacing w:val="6"/>
          <w:kern w:val="0"/>
          <w:sz w:val="30"/>
          <w:szCs w:val="30"/>
          <w:highlight w:val="none"/>
          <w:shd w:val="clear"/>
          <w:lang w:bidi="ar"/>
        </w:rPr>
        <w:t>：</w:t>
      </w:r>
      <w:r>
        <w:rPr>
          <w:rFonts w:hint="eastAsia" w:ascii="仿宋_GB2312" w:hAnsi="仿宋_GB2312" w:eastAsia="仿宋_GB2312" w:cs="仿宋_GB2312"/>
          <w:i w:val="0"/>
          <w:iCs w:val="0"/>
          <w:caps w:val="0"/>
          <w:color w:val="auto"/>
          <w:spacing w:val="6"/>
          <w:kern w:val="0"/>
          <w:sz w:val="30"/>
          <w:szCs w:val="30"/>
          <w:highlight w:val="none"/>
          <w:shd w:val="clear"/>
          <w:lang w:bidi="ar"/>
        </w:rPr>
        <w:t>协助省委、省政府组织重大及以上森林火灾应急处置工作</w:t>
      </w:r>
      <w:r>
        <w:rPr>
          <w:rFonts w:hint="eastAsia" w:ascii="仿宋_GB2312" w:hAnsi="仿宋_GB2312" w:eastAsia="仿宋_GB2312" w:cs="仿宋_GB2312"/>
          <w:i w:val="0"/>
          <w:iCs w:val="0"/>
          <w:caps w:val="0"/>
          <w:color w:val="auto"/>
          <w:spacing w:val="6"/>
          <w:kern w:val="0"/>
          <w:sz w:val="30"/>
          <w:szCs w:val="30"/>
          <w:highlight w:val="none"/>
          <w:shd w:val="clear"/>
          <w:lang w:eastAsia="zh-CN" w:bidi="ar"/>
        </w:rPr>
        <w:t>；</w:t>
      </w:r>
      <w:r>
        <w:rPr>
          <w:rFonts w:hint="eastAsia" w:ascii="仿宋_GB2312" w:hAnsi="仿宋_GB2312" w:eastAsia="仿宋_GB2312" w:cs="仿宋_GB2312"/>
          <w:i w:val="0"/>
          <w:iCs w:val="0"/>
          <w:caps w:val="0"/>
          <w:color w:val="auto"/>
          <w:spacing w:val="6"/>
          <w:kern w:val="0"/>
          <w:sz w:val="30"/>
          <w:szCs w:val="30"/>
          <w:highlight w:val="none"/>
          <w:shd w:val="clear"/>
          <w:lang w:bidi="ar"/>
        </w:rPr>
        <w:t>按照分级负责原则，指导森林火灾处置工作，</w:t>
      </w:r>
      <w:r>
        <w:rPr>
          <w:rFonts w:hint="eastAsia" w:ascii="仿宋_GB2312" w:hAnsi="仿宋_GB2312" w:eastAsia="仿宋_GB2312" w:cs="仿宋_GB2312"/>
          <w:i w:val="0"/>
          <w:iCs w:val="0"/>
          <w:caps w:val="0"/>
          <w:color w:val="auto"/>
          <w:spacing w:val="6"/>
          <w:kern w:val="0"/>
          <w:sz w:val="30"/>
          <w:szCs w:val="30"/>
          <w:highlight w:val="none"/>
          <w:shd w:val="clear"/>
          <w:lang w:eastAsia="zh-CN" w:bidi="ar"/>
        </w:rPr>
        <w:t>组织</w:t>
      </w:r>
      <w:r>
        <w:rPr>
          <w:rFonts w:hint="eastAsia" w:ascii="仿宋_GB2312" w:hAnsi="仿宋_GB2312" w:eastAsia="仿宋_GB2312" w:cs="仿宋_GB2312"/>
          <w:i w:val="0"/>
          <w:iCs w:val="0"/>
          <w:caps w:val="0"/>
          <w:color w:val="auto"/>
          <w:spacing w:val="6"/>
          <w:kern w:val="0"/>
          <w:sz w:val="30"/>
          <w:szCs w:val="30"/>
          <w:highlight w:val="none"/>
          <w:shd w:val="clear"/>
          <w:lang w:bidi="ar"/>
        </w:rPr>
        <w:t>指导森林消防专业队伍</w:t>
      </w:r>
      <w:r>
        <w:rPr>
          <w:rFonts w:hint="eastAsia" w:ascii="仿宋_GB2312" w:hAnsi="仿宋_GB2312" w:eastAsia="仿宋_GB2312" w:cs="仿宋_GB2312"/>
          <w:i w:val="0"/>
          <w:iCs w:val="0"/>
          <w:caps w:val="0"/>
          <w:color w:val="auto"/>
          <w:spacing w:val="6"/>
          <w:kern w:val="0"/>
          <w:sz w:val="30"/>
          <w:szCs w:val="30"/>
          <w:highlight w:val="none"/>
          <w:shd w:val="clear"/>
          <w:lang w:eastAsia="zh-CN" w:bidi="ar"/>
        </w:rPr>
        <w:t>和灭火基础设施</w:t>
      </w:r>
      <w:r>
        <w:rPr>
          <w:rFonts w:hint="eastAsia" w:ascii="仿宋_GB2312" w:hAnsi="仿宋_GB2312" w:eastAsia="仿宋_GB2312" w:cs="仿宋_GB2312"/>
          <w:i w:val="0"/>
          <w:iCs w:val="0"/>
          <w:caps w:val="0"/>
          <w:color w:val="auto"/>
          <w:spacing w:val="6"/>
          <w:kern w:val="0"/>
          <w:sz w:val="30"/>
          <w:szCs w:val="30"/>
          <w:highlight w:val="none"/>
          <w:shd w:val="clear"/>
          <w:lang w:bidi="ar"/>
        </w:rPr>
        <w:t>建设，组织、协调、指导各市县和相关部门开展森林防灭火工作</w:t>
      </w:r>
      <w:r>
        <w:rPr>
          <w:rFonts w:hint="eastAsia" w:ascii="仿宋_GB2312" w:hAnsi="仿宋_GB2312" w:eastAsia="仿宋_GB2312" w:cs="仿宋_GB2312"/>
          <w:i w:val="0"/>
          <w:iCs w:val="0"/>
          <w:caps w:val="0"/>
          <w:color w:val="auto"/>
          <w:spacing w:val="6"/>
          <w:kern w:val="0"/>
          <w:sz w:val="30"/>
          <w:szCs w:val="30"/>
          <w:highlight w:val="none"/>
          <w:shd w:val="clear"/>
          <w:lang w:eastAsia="zh-CN" w:bidi="ar"/>
        </w:rPr>
        <w:t>，</w:t>
      </w:r>
      <w:r>
        <w:rPr>
          <w:rFonts w:hint="eastAsia" w:ascii="仿宋_GB2312" w:hAnsi="仿宋_GB2312" w:eastAsia="仿宋_GB2312" w:cs="仿宋_GB2312"/>
          <w:i w:val="0"/>
          <w:iCs w:val="0"/>
          <w:caps w:val="0"/>
          <w:color w:val="auto"/>
          <w:spacing w:val="6"/>
          <w:kern w:val="0"/>
          <w:sz w:val="30"/>
          <w:szCs w:val="30"/>
          <w:highlight w:val="none"/>
          <w:shd w:val="clear"/>
          <w:lang w:bidi="ar"/>
        </w:rPr>
        <w:t>指导森林火灾应急预案体系建设，组织编制省级森林火灾应急预案</w:t>
      </w:r>
      <w:r>
        <w:rPr>
          <w:rFonts w:hint="eastAsia" w:ascii="仿宋_GB2312" w:hAnsi="仿宋_GB2312" w:eastAsia="仿宋_GB2312" w:cs="仿宋_GB2312"/>
          <w:i w:val="0"/>
          <w:iCs w:val="0"/>
          <w:caps w:val="0"/>
          <w:color w:val="auto"/>
          <w:spacing w:val="6"/>
          <w:kern w:val="0"/>
          <w:sz w:val="30"/>
          <w:szCs w:val="30"/>
          <w:highlight w:val="none"/>
          <w:shd w:val="clear"/>
          <w:lang w:eastAsia="zh-CN" w:bidi="ar"/>
        </w:rPr>
        <w:t>；</w:t>
      </w:r>
      <w:r>
        <w:rPr>
          <w:rFonts w:hint="eastAsia" w:ascii="仿宋_GB2312" w:hAnsi="仿宋_GB2312" w:eastAsia="仿宋_GB2312" w:cs="仿宋_GB2312"/>
          <w:color w:val="auto"/>
          <w:spacing w:val="6"/>
          <w:kern w:val="0"/>
          <w:sz w:val="30"/>
          <w:szCs w:val="30"/>
          <w:highlight w:val="none"/>
          <w:lang w:val="en-US" w:eastAsia="zh-CN" w:bidi="ar"/>
        </w:rPr>
        <w:t>牵头开展森林火灾综合监测预警工作</w:t>
      </w:r>
      <w:r>
        <w:rPr>
          <w:rFonts w:hint="eastAsia" w:ascii="仿宋_GB2312" w:hAnsi="仿宋_GB2312" w:eastAsia="仿宋_GB2312" w:cs="仿宋_GB2312"/>
          <w:color w:val="auto"/>
          <w:spacing w:val="6"/>
          <w:kern w:val="0"/>
          <w:sz w:val="30"/>
          <w:szCs w:val="30"/>
          <w:highlight w:val="none"/>
          <w:lang w:eastAsia="zh-CN" w:bidi="ar"/>
        </w:rPr>
        <w:t>，</w:t>
      </w:r>
      <w:r>
        <w:rPr>
          <w:rFonts w:hint="eastAsia" w:ascii="仿宋_GB2312" w:hAnsi="仿宋_GB2312" w:eastAsia="仿宋_GB2312" w:cs="仿宋_GB2312"/>
          <w:i w:val="0"/>
          <w:iCs w:val="0"/>
          <w:caps w:val="0"/>
          <w:color w:val="auto"/>
          <w:spacing w:val="6"/>
          <w:kern w:val="0"/>
          <w:sz w:val="30"/>
          <w:szCs w:val="30"/>
          <w:highlight w:val="none"/>
          <w:shd w:val="clear"/>
          <w:lang w:bidi="ar"/>
        </w:rPr>
        <w:t>发布森林火险、火灾信息</w:t>
      </w:r>
      <w:r>
        <w:rPr>
          <w:rFonts w:hint="eastAsia" w:ascii="仿宋_GB2312" w:hAnsi="仿宋_GB2312" w:eastAsia="仿宋_GB2312" w:cs="仿宋_GB2312"/>
          <w:i w:val="0"/>
          <w:iCs w:val="0"/>
          <w:caps w:val="0"/>
          <w:color w:val="auto"/>
          <w:spacing w:val="6"/>
          <w:kern w:val="0"/>
          <w:sz w:val="30"/>
          <w:szCs w:val="30"/>
          <w:highlight w:val="none"/>
          <w:shd w:val="clear"/>
          <w:lang w:eastAsia="zh-CN" w:bidi="ar"/>
        </w:rPr>
        <w:t>；</w:t>
      </w:r>
      <w:r>
        <w:rPr>
          <w:rFonts w:hint="eastAsia" w:ascii="仿宋_GB2312" w:hAnsi="仿宋_GB2312" w:eastAsia="仿宋_GB2312" w:cs="仿宋_GB2312"/>
          <w:i w:val="0"/>
          <w:iCs w:val="0"/>
          <w:caps w:val="0"/>
          <w:color w:val="auto"/>
          <w:spacing w:val="6"/>
          <w:kern w:val="0"/>
          <w:sz w:val="30"/>
          <w:szCs w:val="30"/>
          <w:highlight w:val="none"/>
          <w:shd w:val="clear"/>
          <w:lang w:bidi="ar"/>
        </w:rPr>
        <w:t>承担省</w:t>
      </w:r>
      <w:r>
        <w:rPr>
          <w:rFonts w:hint="eastAsia" w:ascii="仿宋_GB2312" w:hAnsi="仿宋_GB2312" w:eastAsia="仿宋_GB2312" w:cs="仿宋_GB2312"/>
          <w:i w:val="0"/>
          <w:iCs w:val="0"/>
          <w:caps w:val="0"/>
          <w:color w:val="auto"/>
          <w:spacing w:val="6"/>
          <w:kern w:val="0"/>
          <w:sz w:val="30"/>
          <w:szCs w:val="30"/>
          <w:highlight w:val="none"/>
          <w:shd w:val="clear"/>
          <w:lang w:val="en-US" w:eastAsia="zh-CN" w:bidi="ar"/>
        </w:rPr>
        <w:t>防减救灾</w:t>
      </w:r>
      <w:r>
        <w:rPr>
          <w:rFonts w:hint="eastAsia" w:ascii="仿宋_GB2312" w:hAnsi="仿宋_GB2312" w:eastAsia="仿宋_GB2312" w:cs="仿宋_GB2312"/>
          <w:i w:val="0"/>
          <w:iCs w:val="0"/>
          <w:caps w:val="0"/>
          <w:color w:val="auto"/>
          <w:spacing w:val="6"/>
          <w:kern w:val="0"/>
          <w:sz w:val="30"/>
          <w:szCs w:val="30"/>
          <w:highlight w:val="none"/>
          <w:shd w:val="clear"/>
          <w:lang w:bidi="ar"/>
        </w:rPr>
        <w:t>办日常工作。</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24" w:firstLineChars="200"/>
        <w:jc w:val="both"/>
        <w:textAlignment w:val="auto"/>
        <w:rPr>
          <w:rFonts w:hint="eastAsia" w:ascii="仿宋_GB2312" w:hAnsi="仿宋_GB2312" w:eastAsia="仿宋_GB2312" w:cs="仿宋_GB2312"/>
          <w:color w:val="auto"/>
          <w:spacing w:val="6"/>
          <w:kern w:val="0"/>
          <w:sz w:val="30"/>
          <w:szCs w:val="30"/>
          <w:highlight w:val="none"/>
          <w:lang w:val="en-US" w:eastAsia="zh-CN" w:bidi="ar"/>
        </w:rPr>
      </w:pPr>
      <w:r>
        <w:rPr>
          <w:rFonts w:hint="eastAsia" w:ascii="仿宋_GB2312" w:hAnsi="仿宋_GB2312" w:eastAsia="仿宋_GB2312" w:cs="仿宋_GB2312"/>
          <w:b w:val="0"/>
          <w:bCs w:val="0"/>
          <w:i w:val="0"/>
          <w:iCs w:val="0"/>
          <w:caps w:val="0"/>
          <w:color w:val="auto"/>
          <w:spacing w:val="6"/>
          <w:kern w:val="0"/>
          <w:sz w:val="30"/>
          <w:szCs w:val="30"/>
          <w:highlight w:val="none"/>
          <w:shd w:val="clear"/>
          <w:lang w:bidi="ar"/>
        </w:rPr>
        <w:t>省林业局：</w:t>
      </w:r>
      <w:r>
        <w:rPr>
          <w:rFonts w:hint="eastAsia" w:ascii="仿宋_GB2312" w:hAnsi="仿宋_GB2312" w:eastAsia="仿宋_GB2312" w:cs="仿宋_GB2312"/>
          <w:i w:val="0"/>
          <w:iCs w:val="0"/>
          <w:caps w:val="0"/>
          <w:color w:val="auto"/>
          <w:spacing w:val="6"/>
          <w:kern w:val="0"/>
          <w:sz w:val="30"/>
          <w:szCs w:val="30"/>
          <w:highlight w:val="none"/>
          <w:shd w:val="clear"/>
          <w:lang w:val="en-US" w:eastAsia="zh-CN" w:bidi="ar"/>
        </w:rPr>
        <w:t>履行森林防火工作行业管理责任，负责落实综合防灾减灾规划有关要求，组织编制省级森林火灾防治规划、标准并指导实施。指导开展森林防火巡护、火源管理、日常检查、宣传教育、防火设施建设和火情早期处理等火灾预防工作。配合做好森林防灭火地理信息系统建设，协调提供森林防灭火工作所需的地理信息数据、地图和资料等。</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24" w:firstLineChars="200"/>
        <w:jc w:val="both"/>
        <w:textAlignment w:val="auto"/>
        <w:rPr>
          <w:rFonts w:hint="eastAsia" w:ascii="仿宋_GB2312" w:hAnsi="仿宋_GB2312" w:eastAsia="仿宋_GB2312" w:cs="仿宋_GB2312"/>
          <w:i w:val="0"/>
          <w:iCs w:val="0"/>
          <w:caps w:val="0"/>
          <w:color w:val="auto"/>
          <w:spacing w:val="6"/>
          <w:kern w:val="0"/>
          <w:sz w:val="30"/>
          <w:szCs w:val="30"/>
          <w:highlight w:val="none"/>
          <w:shd w:val="clear"/>
          <w:lang w:bidi="ar"/>
        </w:rPr>
      </w:pPr>
      <w:r>
        <w:rPr>
          <w:rFonts w:hint="eastAsia" w:ascii="仿宋_GB2312" w:hAnsi="仿宋_GB2312" w:eastAsia="仿宋_GB2312" w:cs="仿宋_GB2312"/>
          <w:b w:val="0"/>
          <w:bCs w:val="0"/>
          <w:i w:val="0"/>
          <w:iCs w:val="0"/>
          <w:caps w:val="0"/>
          <w:color w:val="auto"/>
          <w:spacing w:val="6"/>
          <w:kern w:val="0"/>
          <w:sz w:val="30"/>
          <w:szCs w:val="30"/>
          <w:highlight w:val="none"/>
          <w:shd w:val="clear"/>
          <w:lang w:bidi="ar"/>
        </w:rPr>
        <w:t>省公安厅：</w:t>
      </w:r>
      <w:r>
        <w:rPr>
          <w:rFonts w:hint="eastAsia" w:ascii="仿宋_GB2312" w:hAnsi="仿宋_GB2312" w:eastAsia="仿宋_GB2312" w:cs="仿宋_GB2312"/>
          <w:i w:val="0"/>
          <w:iCs w:val="0"/>
          <w:caps w:val="0"/>
          <w:color w:val="auto"/>
          <w:spacing w:val="6"/>
          <w:kern w:val="0"/>
          <w:sz w:val="30"/>
          <w:szCs w:val="30"/>
          <w:highlight w:val="none"/>
          <w:shd w:val="clear"/>
          <w:lang w:bidi="ar"/>
        </w:rPr>
        <w:t>指</w:t>
      </w:r>
      <w:r>
        <w:rPr>
          <w:rFonts w:hint="eastAsia" w:ascii="仿宋_GB2312" w:hAnsi="仿宋_GB2312" w:eastAsia="仿宋_GB2312" w:cs="仿宋_GB2312"/>
          <w:i w:val="0"/>
          <w:iCs w:val="0"/>
          <w:caps w:val="0"/>
          <w:color w:val="auto"/>
          <w:spacing w:val="6"/>
          <w:kern w:val="0"/>
          <w:sz w:val="30"/>
          <w:szCs w:val="30"/>
          <w:highlight w:val="none"/>
          <w:shd w:val="clear" w:fill="auto"/>
          <w:lang w:bidi="ar"/>
        </w:rPr>
        <w:t>导公安机关开展火场警戒、交通疏导、治安维护、火案侦破等工作</w:t>
      </w:r>
      <w:r>
        <w:rPr>
          <w:rFonts w:hint="eastAsia" w:ascii="仿宋_GB2312" w:hAnsi="仿宋_GB2312" w:eastAsia="仿宋_GB2312" w:cs="仿宋_GB2312"/>
          <w:i w:val="0"/>
          <w:iCs w:val="0"/>
          <w:caps w:val="0"/>
          <w:color w:val="auto"/>
          <w:spacing w:val="6"/>
          <w:kern w:val="0"/>
          <w:sz w:val="30"/>
          <w:szCs w:val="30"/>
          <w:highlight w:val="none"/>
          <w:shd w:val="clear" w:fill="auto"/>
          <w:lang w:eastAsia="zh-CN" w:bidi="ar"/>
        </w:rPr>
        <w:t>；</w:t>
      </w:r>
      <w:r>
        <w:rPr>
          <w:rFonts w:hint="eastAsia" w:ascii="仿宋_GB2312" w:hAnsi="仿宋_GB2312" w:eastAsia="仿宋_GB2312" w:cs="仿宋_GB2312"/>
          <w:i w:val="0"/>
          <w:iCs w:val="0"/>
          <w:caps w:val="0"/>
          <w:color w:val="auto"/>
          <w:spacing w:val="6"/>
          <w:kern w:val="0"/>
          <w:sz w:val="30"/>
          <w:szCs w:val="30"/>
          <w:highlight w:val="none"/>
          <w:shd w:val="clear" w:fill="auto"/>
          <w:lang w:bidi="ar"/>
        </w:rPr>
        <w:t>协同有关部门开展防火宣传、火灾隐患排查、重点区域巡护、违规用火处罚等工作。</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24" w:firstLineChars="200"/>
        <w:jc w:val="both"/>
        <w:textAlignment w:val="auto"/>
        <w:rPr>
          <w:rFonts w:hint="eastAsia" w:ascii="仿宋_GB2312" w:hAnsi="仿宋_GB2312" w:eastAsia="仿宋_GB2312" w:cs="仿宋_GB2312"/>
          <w:color w:val="auto"/>
          <w:spacing w:val="6"/>
          <w:kern w:val="0"/>
          <w:sz w:val="30"/>
          <w:szCs w:val="30"/>
          <w:highlight w:val="none"/>
          <w:lang w:val="en-US" w:eastAsia="zh-CN" w:bidi="ar"/>
        </w:rPr>
      </w:pPr>
      <w:r>
        <w:rPr>
          <w:rFonts w:hint="eastAsia" w:ascii="仿宋_GB2312" w:hAnsi="仿宋_GB2312" w:eastAsia="仿宋_GB2312" w:cs="仿宋_GB2312"/>
          <w:b w:val="0"/>
          <w:bCs w:val="0"/>
          <w:i w:val="0"/>
          <w:iCs w:val="0"/>
          <w:caps w:val="0"/>
          <w:color w:val="auto"/>
          <w:spacing w:val="6"/>
          <w:kern w:val="0"/>
          <w:sz w:val="30"/>
          <w:szCs w:val="30"/>
          <w:highlight w:val="none"/>
          <w:shd w:val="clear"/>
          <w:lang w:bidi="ar"/>
        </w:rPr>
        <w:t>省消防救援总队：</w:t>
      </w:r>
      <w:r>
        <w:rPr>
          <w:rFonts w:hint="eastAsia" w:ascii="仿宋_GB2312" w:hAnsi="仿宋_GB2312" w:eastAsia="仿宋_GB2312" w:cs="仿宋_GB2312"/>
          <w:color w:val="auto"/>
          <w:spacing w:val="6"/>
          <w:kern w:val="0"/>
          <w:sz w:val="30"/>
          <w:szCs w:val="30"/>
          <w:highlight w:val="none"/>
          <w:lang w:bidi="ar"/>
        </w:rPr>
        <w:t>参与指导、协调全省森林火灾扑救工作，统一协调辖区内各类消防救援队伍接受调度，参与森林火灾扑救工作；负责组织所属消防救援队伍开展森林灭火技能训练，配合</w:t>
      </w:r>
      <w:r>
        <w:rPr>
          <w:rFonts w:hint="eastAsia" w:ascii="仿宋_GB2312" w:hAnsi="仿宋_GB2312" w:eastAsia="仿宋_GB2312" w:cs="仿宋_GB2312"/>
          <w:color w:val="auto"/>
          <w:spacing w:val="6"/>
          <w:kern w:val="0"/>
          <w:sz w:val="30"/>
          <w:szCs w:val="30"/>
          <w:highlight w:val="none"/>
          <w:lang w:eastAsia="zh-CN" w:bidi="ar"/>
        </w:rPr>
        <w:t>应急</w:t>
      </w:r>
      <w:r>
        <w:rPr>
          <w:rFonts w:hint="eastAsia" w:ascii="仿宋_GB2312" w:hAnsi="仿宋_GB2312" w:eastAsia="仿宋_GB2312" w:cs="仿宋_GB2312"/>
          <w:color w:val="auto"/>
          <w:spacing w:val="6"/>
          <w:kern w:val="0"/>
          <w:sz w:val="30"/>
          <w:szCs w:val="30"/>
          <w:highlight w:val="none"/>
          <w:lang w:bidi="ar"/>
        </w:rPr>
        <w:t>部门与其他应急救援队伍建立共训共练和救援合作等机制</w:t>
      </w:r>
      <w:r>
        <w:rPr>
          <w:rFonts w:hint="eastAsia" w:ascii="仿宋_GB2312" w:hAnsi="仿宋_GB2312" w:eastAsia="仿宋_GB2312" w:cs="仿宋_GB2312"/>
          <w:color w:val="auto"/>
          <w:spacing w:val="6"/>
          <w:kern w:val="0"/>
          <w:sz w:val="30"/>
          <w:szCs w:val="30"/>
          <w:highlight w:val="none"/>
          <w:lang w:eastAsia="zh-CN" w:bidi="ar"/>
        </w:rPr>
        <w:t>，</w:t>
      </w:r>
      <w:r>
        <w:rPr>
          <w:rFonts w:hint="eastAsia" w:ascii="仿宋_GB2312" w:hAnsi="仿宋_GB2312" w:eastAsia="仿宋_GB2312" w:cs="仿宋_GB2312"/>
          <w:i w:val="0"/>
          <w:iCs w:val="0"/>
          <w:caps w:val="0"/>
          <w:color w:val="auto"/>
          <w:spacing w:val="6"/>
          <w:kern w:val="0"/>
          <w:sz w:val="30"/>
          <w:szCs w:val="30"/>
          <w:highlight w:val="none"/>
          <w:shd w:val="clear"/>
          <w:lang w:bidi="ar"/>
        </w:rPr>
        <w:t>指导</w:t>
      </w:r>
      <w:r>
        <w:rPr>
          <w:rFonts w:hint="eastAsia" w:ascii="仿宋_GB2312" w:hAnsi="仿宋_GB2312" w:eastAsia="仿宋_GB2312" w:cs="仿宋_GB2312"/>
          <w:i w:val="0"/>
          <w:iCs w:val="0"/>
          <w:caps w:val="0"/>
          <w:color w:val="auto"/>
          <w:spacing w:val="6"/>
          <w:kern w:val="0"/>
          <w:sz w:val="30"/>
          <w:szCs w:val="30"/>
          <w:highlight w:val="none"/>
          <w:shd w:val="clear"/>
          <w:lang w:val="en-US" w:eastAsia="zh-CN" w:bidi="ar"/>
        </w:rPr>
        <w:t>各市县</w:t>
      </w:r>
      <w:r>
        <w:rPr>
          <w:rFonts w:hint="eastAsia" w:ascii="仿宋_GB2312" w:hAnsi="仿宋_GB2312" w:eastAsia="仿宋_GB2312" w:cs="仿宋_GB2312"/>
          <w:i w:val="0"/>
          <w:iCs w:val="0"/>
          <w:caps w:val="0"/>
          <w:color w:val="auto"/>
          <w:spacing w:val="6"/>
          <w:kern w:val="0"/>
          <w:sz w:val="30"/>
          <w:szCs w:val="30"/>
          <w:highlight w:val="none"/>
          <w:shd w:val="clear"/>
          <w:lang w:bidi="ar"/>
        </w:rPr>
        <w:t>森林消防专业队伍</w:t>
      </w:r>
      <w:r>
        <w:rPr>
          <w:rFonts w:hint="eastAsia" w:ascii="仿宋_GB2312" w:hAnsi="仿宋_GB2312" w:eastAsia="仿宋_GB2312" w:cs="仿宋_GB2312"/>
          <w:i w:val="0"/>
          <w:iCs w:val="0"/>
          <w:caps w:val="0"/>
          <w:color w:val="auto"/>
          <w:spacing w:val="6"/>
          <w:kern w:val="0"/>
          <w:sz w:val="30"/>
          <w:szCs w:val="30"/>
          <w:highlight w:val="none"/>
          <w:shd w:val="clear"/>
          <w:lang w:val="en-US" w:eastAsia="zh-CN" w:bidi="ar"/>
        </w:rPr>
        <w:t>训练、演练和培训等。</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24" w:firstLineChars="200"/>
        <w:jc w:val="both"/>
        <w:textAlignment w:val="auto"/>
        <w:rPr>
          <w:rFonts w:hint="eastAsia" w:ascii="仿宋_GB2312" w:hAnsi="仿宋_GB2312" w:eastAsia="仿宋_GB2312" w:cs="仿宋_GB2312"/>
          <w:b/>
          <w:bCs/>
          <w:color w:val="auto"/>
          <w:spacing w:val="6"/>
          <w:kern w:val="0"/>
          <w:sz w:val="30"/>
          <w:szCs w:val="30"/>
          <w:highlight w:val="none"/>
          <w:lang w:val="en-US" w:eastAsia="zh-CN" w:bidi="ar"/>
        </w:rPr>
      </w:pPr>
      <w:r>
        <w:rPr>
          <w:rFonts w:hint="eastAsia" w:ascii="仿宋_GB2312" w:hAnsi="仿宋_GB2312" w:eastAsia="仿宋_GB2312" w:cs="仿宋_GB2312"/>
          <w:b w:val="0"/>
          <w:bCs w:val="0"/>
          <w:i w:val="0"/>
          <w:iCs w:val="0"/>
          <w:caps w:val="0"/>
          <w:color w:val="auto"/>
          <w:spacing w:val="6"/>
          <w:kern w:val="0"/>
          <w:sz w:val="30"/>
          <w:szCs w:val="30"/>
          <w:highlight w:val="none"/>
          <w:shd w:val="clear"/>
          <w:lang w:eastAsia="zh-CN" w:bidi="ar"/>
        </w:rPr>
        <w:t>海口消防救援机动支队：负责组织、指挥</w:t>
      </w:r>
      <w:r>
        <w:rPr>
          <w:rFonts w:hint="eastAsia" w:ascii="仿宋_GB2312" w:hAnsi="仿宋_GB2312" w:eastAsia="仿宋_GB2312" w:cs="仿宋_GB2312"/>
          <w:b w:val="0"/>
          <w:bCs w:val="0"/>
          <w:i w:val="0"/>
          <w:iCs w:val="0"/>
          <w:caps w:val="0"/>
          <w:color w:val="auto"/>
          <w:spacing w:val="6"/>
          <w:kern w:val="0"/>
          <w:sz w:val="30"/>
          <w:szCs w:val="30"/>
          <w:highlight w:val="none"/>
          <w:shd w:val="clear"/>
          <w:lang w:val="en-US" w:eastAsia="zh-CN" w:bidi="ar"/>
        </w:rPr>
        <w:t>所属</w:t>
      </w:r>
      <w:r>
        <w:rPr>
          <w:rFonts w:hint="eastAsia" w:ascii="仿宋_GB2312" w:hAnsi="仿宋_GB2312" w:eastAsia="仿宋_GB2312" w:cs="仿宋_GB2312"/>
          <w:b w:val="0"/>
          <w:bCs w:val="0"/>
          <w:i w:val="0"/>
          <w:iCs w:val="0"/>
          <w:caps w:val="0"/>
          <w:color w:val="auto"/>
          <w:spacing w:val="6"/>
          <w:kern w:val="0"/>
          <w:sz w:val="30"/>
          <w:szCs w:val="30"/>
          <w:highlight w:val="none"/>
          <w:shd w:val="clear"/>
          <w:lang w:eastAsia="zh-CN" w:bidi="ar"/>
        </w:rPr>
        <w:t>消防救援队伍参与森林火灾扑救工作，</w:t>
      </w:r>
      <w:r>
        <w:rPr>
          <w:rFonts w:hint="eastAsia" w:ascii="仿宋_GB2312" w:hAnsi="仿宋_GB2312" w:eastAsia="仿宋_GB2312" w:cs="仿宋_GB2312"/>
          <w:i w:val="0"/>
          <w:iCs w:val="0"/>
          <w:caps w:val="0"/>
          <w:color w:val="auto"/>
          <w:spacing w:val="6"/>
          <w:kern w:val="0"/>
          <w:sz w:val="30"/>
          <w:szCs w:val="30"/>
          <w:highlight w:val="none"/>
          <w:shd w:val="clear"/>
          <w:lang w:bidi="ar"/>
        </w:rPr>
        <w:t>指导</w:t>
      </w:r>
      <w:r>
        <w:rPr>
          <w:rFonts w:hint="eastAsia" w:ascii="仿宋_GB2312" w:hAnsi="仿宋_GB2312" w:eastAsia="仿宋_GB2312" w:cs="仿宋_GB2312"/>
          <w:i w:val="0"/>
          <w:iCs w:val="0"/>
          <w:caps w:val="0"/>
          <w:color w:val="auto"/>
          <w:spacing w:val="6"/>
          <w:kern w:val="0"/>
          <w:sz w:val="30"/>
          <w:szCs w:val="30"/>
          <w:highlight w:val="none"/>
          <w:shd w:val="clear"/>
          <w:lang w:val="en-US" w:eastAsia="zh-CN" w:bidi="ar"/>
        </w:rPr>
        <w:t>各市县</w:t>
      </w:r>
      <w:r>
        <w:rPr>
          <w:rFonts w:hint="eastAsia" w:ascii="仿宋_GB2312" w:hAnsi="仿宋_GB2312" w:eastAsia="仿宋_GB2312" w:cs="仿宋_GB2312"/>
          <w:i w:val="0"/>
          <w:iCs w:val="0"/>
          <w:caps w:val="0"/>
          <w:color w:val="auto"/>
          <w:spacing w:val="6"/>
          <w:kern w:val="0"/>
          <w:sz w:val="30"/>
          <w:szCs w:val="30"/>
          <w:highlight w:val="none"/>
          <w:shd w:val="clear"/>
          <w:lang w:bidi="ar"/>
        </w:rPr>
        <w:t>森林消防专业队伍</w:t>
      </w:r>
      <w:r>
        <w:rPr>
          <w:rFonts w:hint="eastAsia" w:ascii="仿宋_GB2312" w:hAnsi="仿宋_GB2312" w:eastAsia="仿宋_GB2312" w:cs="仿宋_GB2312"/>
          <w:i w:val="0"/>
          <w:iCs w:val="0"/>
          <w:caps w:val="0"/>
          <w:color w:val="auto"/>
          <w:spacing w:val="6"/>
          <w:kern w:val="0"/>
          <w:sz w:val="30"/>
          <w:szCs w:val="30"/>
          <w:highlight w:val="none"/>
          <w:shd w:val="clear"/>
          <w:lang w:val="en-US" w:eastAsia="zh-CN" w:bidi="ar"/>
        </w:rPr>
        <w:t>训练、演练和培训等。</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24" w:firstLineChars="200"/>
        <w:jc w:val="both"/>
        <w:textAlignment w:val="auto"/>
        <w:rPr>
          <w:rFonts w:hint="eastAsia" w:ascii="仿宋_GB2312" w:hAnsi="仿宋_GB2312" w:eastAsia="仿宋_GB2312" w:cs="仿宋_GB2312"/>
          <w:color w:val="auto"/>
          <w:spacing w:val="6"/>
          <w:kern w:val="0"/>
          <w:sz w:val="30"/>
          <w:szCs w:val="30"/>
          <w:highlight w:val="none"/>
          <w:lang w:eastAsia="zh-CN" w:bidi="ar"/>
        </w:rPr>
      </w:pPr>
      <w:r>
        <w:rPr>
          <w:rFonts w:hint="eastAsia" w:ascii="仿宋_GB2312" w:hAnsi="仿宋_GB2312" w:eastAsia="仿宋_GB2312" w:cs="仿宋_GB2312"/>
          <w:b w:val="0"/>
          <w:bCs w:val="0"/>
          <w:color w:val="auto"/>
          <w:spacing w:val="6"/>
          <w:kern w:val="0"/>
          <w:sz w:val="30"/>
          <w:szCs w:val="30"/>
          <w:highlight w:val="none"/>
          <w:lang w:bidi="ar"/>
        </w:rPr>
        <w:t>省军区</w:t>
      </w:r>
      <w:r>
        <w:rPr>
          <w:rFonts w:hint="eastAsia" w:ascii="仿宋_GB2312" w:hAnsi="仿宋_GB2312" w:eastAsia="仿宋_GB2312" w:cs="仿宋_GB2312"/>
          <w:b w:val="0"/>
          <w:bCs w:val="0"/>
          <w:color w:val="auto"/>
          <w:spacing w:val="6"/>
          <w:kern w:val="0"/>
          <w:sz w:val="30"/>
          <w:szCs w:val="30"/>
          <w:highlight w:val="none"/>
          <w:lang w:eastAsia="zh-CN" w:bidi="ar"/>
        </w:rPr>
        <w:t>战备建设局：</w:t>
      </w:r>
      <w:r>
        <w:rPr>
          <w:rFonts w:hint="eastAsia" w:ascii="仿宋_GB2312" w:hAnsi="仿宋_GB2312" w:eastAsia="仿宋_GB2312" w:cs="仿宋_GB2312"/>
          <w:color w:val="auto"/>
          <w:spacing w:val="6"/>
          <w:kern w:val="0"/>
          <w:sz w:val="30"/>
          <w:szCs w:val="30"/>
          <w:highlight w:val="none"/>
          <w:lang w:eastAsia="zh-CN" w:bidi="ar"/>
        </w:rPr>
        <w:t>负责组织民兵和协调驻琼解放军、武警部队参加森林火灾抢险行动；指导相关部队</w:t>
      </w:r>
      <w:r>
        <w:rPr>
          <w:rFonts w:hint="eastAsia" w:ascii="仿宋_GB2312" w:hAnsi="仿宋_GB2312" w:eastAsia="仿宋_GB2312" w:cs="仿宋_GB2312"/>
          <w:color w:val="auto"/>
          <w:spacing w:val="6"/>
          <w:kern w:val="0"/>
          <w:sz w:val="30"/>
          <w:szCs w:val="30"/>
          <w:highlight w:val="none"/>
          <w:lang w:val="en-US" w:eastAsia="zh-CN" w:bidi="ar"/>
        </w:rPr>
        <w:t>做</w:t>
      </w:r>
      <w:r>
        <w:rPr>
          <w:rFonts w:hint="eastAsia" w:ascii="仿宋_GB2312" w:hAnsi="仿宋_GB2312" w:eastAsia="仿宋_GB2312" w:cs="仿宋_GB2312"/>
          <w:color w:val="auto"/>
          <w:spacing w:val="6"/>
          <w:kern w:val="0"/>
          <w:sz w:val="30"/>
          <w:szCs w:val="30"/>
          <w:highlight w:val="none"/>
          <w:lang w:eastAsia="zh-CN" w:bidi="ar"/>
        </w:rPr>
        <w:t>好遂行森林火灾抢险任务准备。</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24" w:firstLineChars="200"/>
        <w:jc w:val="both"/>
        <w:textAlignment w:val="auto"/>
        <w:rPr>
          <w:rFonts w:hint="eastAsia" w:ascii="仿宋_GB2312" w:hAnsi="仿宋_GB2312" w:eastAsia="仿宋_GB2312" w:cs="仿宋_GB2312"/>
          <w:b/>
          <w:bCs/>
          <w:color w:val="auto"/>
          <w:spacing w:val="6"/>
          <w:kern w:val="0"/>
          <w:sz w:val="30"/>
          <w:szCs w:val="30"/>
          <w:highlight w:val="none"/>
          <w:lang w:eastAsia="zh-CN" w:bidi="ar"/>
        </w:rPr>
      </w:pPr>
      <w:r>
        <w:rPr>
          <w:rFonts w:hint="eastAsia" w:ascii="仿宋_GB2312" w:hAnsi="仿宋_GB2312" w:eastAsia="仿宋_GB2312" w:cs="仿宋_GB2312"/>
          <w:b w:val="0"/>
          <w:bCs w:val="0"/>
          <w:color w:val="auto"/>
          <w:spacing w:val="6"/>
          <w:kern w:val="0"/>
          <w:sz w:val="30"/>
          <w:szCs w:val="30"/>
          <w:highlight w:val="none"/>
          <w:lang w:bidi="ar"/>
        </w:rPr>
        <w:t>省委宣传部</w:t>
      </w:r>
      <w:r>
        <w:rPr>
          <w:rFonts w:hint="eastAsia" w:ascii="仿宋_GB2312" w:hAnsi="仿宋_GB2312" w:eastAsia="仿宋_GB2312" w:cs="仿宋_GB2312"/>
          <w:b w:val="0"/>
          <w:bCs w:val="0"/>
          <w:color w:val="auto"/>
          <w:spacing w:val="6"/>
          <w:kern w:val="0"/>
          <w:sz w:val="30"/>
          <w:szCs w:val="30"/>
          <w:highlight w:val="none"/>
          <w:lang w:eastAsia="zh-CN" w:bidi="ar"/>
        </w:rPr>
        <w:t>：指导做好重大突发事件信息发布和舆论引导；指导有关部门开展森林防灭火知识宣传教育。</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24" w:firstLineChars="200"/>
        <w:jc w:val="both"/>
        <w:textAlignment w:val="auto"/>
        <w:rPr>
          <w:rFonts w:hint="eastAsia" w:ascii="仿宋_GB2312" w:hAnsi="仿宋_GB2312" w:eastAsia="仿宋_GB2312" w:cs="仿宋_GB2312"/>
          <w:b w:val="0"/>
          <w:bCs w:val="0"/>
          <w:i w:val="0"/>
          <w:iCs w:val="0"/>
          <w:caps w:val="0"/>
          <w:color w:val="auto"/>
          <w:spacing w:val="6"/>
          <w:kern w:val="0"/>
          <w:sz w:val="30"/>
          <w:szCs w:val="30"/>
          <w:highlight w:val="none"/>
          <w:shd w:val="clear"/>
          <w:lang w:val="en-US" w:eastAsia="zh-CN" w:bidi="ar"/>
        </w:rPr>
      </w:pPr>
      <w:r>
        <w:rPr>
          <w:rFonts w:hint="eastAsia" w:ascii="仿宋_GB2312" w:hAnsi="仿宋_GB2312" w:eastAsia="仿宋_GB2312" w:cs="仿宋_GB2312"/>
          <w:b w:val="0"/>
          <w:bCs w:val="0"/>
          <w:i w:val="0"/>
          <w:iCs w:val="0"/>
          <w:caps w:val="0"/>
          <w:color w:val="auto"/>
          <w:spacing w:val="6"/>
          <w:kern w:val="0"/>
          <w:sz w:val="30"/>
          <w:szCs w:val="30"/>
          <w:highlight w:val="none"/>
          <w:shd w:val="clear"/>
          <w:lang w:eastAsia="zh-CN" w:bidi="ar"/>
        </w:rPr>
        <w:t>省委社会工作部：统筹指导组织社会应急力量参与森林防灭火志愿服务工作。</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24" w:firstLineChars="200"/>
        <w:jc w:val="both"/>
        <w:textAlignment w:val="auto"/>
        <w:rPr>
          <w:rFonts w:hint="eastAsia" w:ascii="仿宋_GB2312" w:hAnsi="仿宋_GB2312" w:eastAsia="仿宋_GB2312" w:cs="仿宋_GB2312"/>
          <w:color w:val="auto"/>
          <w:spacing w:val="6"/>
          <w:kern w:val="0"/>
          <w:sz w:val="30"/>
          <w:szCs w:val="30"/>
          <w:highlight w:val="none"/>
          <w:lang w:val="en-US" w:eastAsia="zh-CN" w:bidi="ar"/>
        </w:rPr>
      </w:pPr>
      <w:r>
        <w:rPr>
          <w:rFonts w:hint="eastAsia" w:ascii="仿宋_GB2312" w:hAnsi="仿宋_GB2312" w:eastAsia="仿宋_GB2312" w:cs="仿宋_GB2312"/>
          <w:b w:val="0"/>
          <w:bCs w:val="0"/>
          <w:i w:val="0"/>
          <w:iCs w:val="0"/>
          <w:caps w:val="0"/>
          <w:color w:val="auto"/>
          <w:spacing w:val="6"/>
          <w:kern w:val="0"/>
          <w:sz w:val="30"/>
          <w:szCs w:val="30"/>
          <w:highlight w:val="none"/>
          <w:shd w:val="clear"/>
          <w:lang w:eastAsia="zh-CN" w:bidi="ar"/>
        </w:rPr>
        <w:t>省委网信办：负责网上有关森林防灭火舆论引导和管控，协同做好网络舆情监测、搜集、研判和信息报送等工作。</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24" w:firstLineChars="200"/>
        <w:jc w:val="both"/>
        <w:textAlignment w:val="auto"/>
        <w:rPr>
          <w:rFonts w:hint="eastAsia" w:ascii="仿宋_GB2312" w:hAnsi="仿宋_GB2312" w:eastAsia="仿宋_GB2312" w:cs="仿宋_GB2312"/>
          <w:i w:val="0"/>
          <w:iCs w:val="0"/>
          <w:caps w:val="0"/>
          <w:color w:val="auto"/>
          <w:spacing w:val="6"/>
          <w:kern w:val="0"/>
          <w:sz w:val="30"/>
          <w:szCs w:val="30"/>
          <w:highlight w:val="none"/>
          <w:shd w:val="clear"/>
          <w:lang w:bidi="ar"/>
        </w:rPr>
      </w:pPr>
      <w:r>
        <w:rPr>
          <w:rFonts w:hint="eastAsia" w:ascii="仿宋_GB2312" w:hAnsi="仿宋_GB2312" w:eastAsia="仿宋_GB2312" w:cs="仿宋_GB2312"/>
          <w:b w:val="0"/>
          <w:bCs w:val="0"/>
          <w:i w:val="0"/>
          <w:iCs w:val="0"/>
          <w:caps w:val="0"/>
          <w:color w:val="auto"/>
          <w:spacing w:val="6"/>
          <w:kern w:val="0"/>
          <w:sz w:val="30"/>
          <w:szCs w:val="30"/>
          <w:highlight w:val="none"/>
          <w:shd w:val="clear"/>
          <w:lang w:bidi="ar"/>
        </w:rPr>
        <w:t>省发展改革委：</w:t>
      </w:r>
      <w:r>
        <w:rPr>
          <w:rFonts w:hint="eastAsia" w:ascii="仿宋_GB2312" w:hAnsi="仿宋_GB2312" w:eastAsia="仿宋_GB2312" w:cs="仿宋_GB2312"/>
          <w:i w:val="0"/>
          <w:iCs w:val="0"/>
          <w:caps w:val="0"/>
          <w:color w:val="auto"/>
          <w:spacing w:val="6"/>
          <w:kern w:val="0"/>
          <w:sz w:val="30"/>
          <w:szCs w:val="30"/>
          <w:highlight w:val="none"/>
          <w:shd w:val="clear"/>
          <w:lang w:bidi="ar"/>
        </w:rPr>
        <w:t>争取中央预算内投资支持森林防灭火基础设施项目建设，</w:t>
      </w:r>
      <w:r>
        <w:rPr>
          <w:rFonts w:hint="eastAsia" w:ascii="仿宋_GB2312" w:hAnsi="仿宋_GB2312" w:eastAsia="仿宋_GB2312" w:cs="仿宋_GB2312"/>
          <w:i w:val="0"/>
          <w:iCs w:val="0"/>
          <w:caps w:val="0"/>
          <w:color w:val="auto"/>
          <w:spacing w:val="6"/>
          <w:kern w:val="0"/>
          <w:sz w:val="30"/>
          <w:szCs w:val="30"/>
          <w:highlight w:val="none"/>
          <w:shd w:val="clear"/>
          <w:lang w:eastAsia="zh-CN" w:bidi="ar"/>
        </w:rPr>
        <w:t>指导</w:t>
      </w:r>
      <w:r>
        <w:rPr>
          <w:rFonts w:hint="eastAsia" w:ascii="仿宋_GB2312" w:hAnsi="仿宋_GB2312" w:eastAsia="仿宋_GB2312" w:cs="仿宋_GB2312"/>
          <w:i w:val="0"/>
          <w:iCs w:val="0"/>
          <w:caps w:val="0"/>
          <w:color w:val="auto"/>
          <w:spacing w:val="6"/>
          <w:kern w:val="0"/>
          <w:sz w:val="30"/>
          <w:szCs w:val="30"/>
          <w:highlight w:val="none"/>
          <w:shd w:val="clear"/>
          <w:lang w:bidi="ar"/>
        </w:rPr>
        <w:t>中央预算内投资项目实施。</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24" w:firstLineChars="200"/>
        <w:jc w:val="both"/>
        <w:textAlignment w:val="auto"/>
        <w:rPr>
          <w:rFonts w:hint="eastAsia" w:ascii="仿宋_GB2312" w:hAnsi="仿宋_GB2312" w:eastAsia="仿宋_GB2312" w:cs="仿宋_GB2312"/>
          <w:i w:val="0"/>
          <w:iCs w:val="0"/>
          <w:caps w:val="0"/>
          <w:color w:val="auto"/>
          <w:spacing w:val="6"/>
          <w:kern w:val="0"/>
          <w:sz w:val="30"/>
          <w:szCs w:val="30"/>
          <w:highlight w:val="none"/>
          <w:shd w:val="clear"/>
          <w:lang w:bidi="ar"/>
        </w:rPr>
      </w:pPr>
      <w:r>
        <w:rPr>
          <w:rFonts w:hint="eastAsia" w:ascii="仿宋_GB2312" w:hAnsi="仿宋_GB2312" w:eastAsia="仿宋_GB2312" w:cs="仿宋_GB2312"/>
          <w:b w:val="0"/>
          <w:bCs w:val="0"/>
          <w:i w:val="0"/>
          <w:iCs w:val="0"/>
          <w:caps w:val="0"/>
          <w:color w:val="auto"/>
          <w:spacing w:val="6"/>
          <w:kern w:val="0"/>
          <w:sz w:val="30"/>
          <w:szCs w:val="30"/>
          <w:highlight w:val="none"/>
          <w:shd w:val="clear"/>
          <w:lang w:bidi="ar"/>
        </w:rPr>
        <w:t>省财政厅：</w:t>
      </w:r>
      <w:r>
        <w:rPr>
          <w:rFonts w:hint="eastAsia" w:ascii="仿宋_GB2312" w:hAnsi="仿宋_GB2312" w:eastAsia="仿宋_GB2312" w:cs="仿宋_GB2312"/>
          <w:i w:val="0"/>
          <w:iCs w:val="0"/>
          <w:caps w:val="0"/>
          <w:color w:val="auto"/>
          <w:spacing w:val="6"/>
          <w:kern w:val="0"/>
          <w:sz w:val="30"/>
          <w:szCs w:val="30"/>
          <w:highlight w:val="none"/>
          <w:shd w:val="clear"/>
          <w:lang w:bidi="ar"/>
        </w:rPr>
        <w:t>根据</w:t>
      </w:r>
      <w:r>
        <w:rPr>
          <w:rFonts w:hint="eastAsia" w:ascii="仿宋_GB2312" w:hAnsi="仿宋_GB2312" w:eastAsia="仿宋_GB2312" w:cs="仿宋_GB2312"/>
          <w:i w:val="0"/>
          <w:iCs w:val="0"/>
          <w:caps w:val="0"/>
          <w:color w:val="auto"/>
          <w:spacing w:val="6"/>
          <w:kern w:val="0"/>
          <w:sz w:val="30"/>
          <w:szCs w:val="30"/>
          <w:highlight w:val="none"/>
          <w:shd w:val="clear" w:fill="auto"/>
          <w:lang w:bidi="ar"/>
        </w:rPr>
        <w:t>相关部门工作需要及财力情况，合理安排森林火灾预防和扑救工作经费，保障森林火灾预防、扑救等相关工</w:t>
      </w:r>
      <w:r>
        <w:rPr>
          <w:rFonts w:hint="eastAsia" w:ascii="仿宋_GB2312" w:hAnsi="仿宋_GB2312" w:eastAsia="仿宋_GB2312" w:cs="仿宋_GB2312"/>
          <w:i w:val="0"/>
          <w:iCs w:val="0"/>
          <w:caps w:val="0"/>
          <w:color w:val="auto"/>
          <w:spacing w:val="6"/>
          <w:kern w:val="0"/>
          <w:sz w:val="30"/>
          <w:szCs w:val="30"/>
          <w:highlight w:val="none"/>
          <w:shd w:val="clear" w:fill="auto"/>
          <w:lang w:eastAsia="zh-CN" w:bidi="ar"/>
        </w:rPr>
        <w:t>作开支。</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24" w:firstLineChars="200"/>
        <w:jc w:val="both"/>
        <w:textAlignment w:val="auto"/>
        <w:rPr>
          <w:rFonts w:hint="eastAsia" w:ascii="仿宋_GB2312" w:hAnsi="仿宋_GB2312" w:eastAsia="仿宋_GB2312" w:cs="仿宋_GB2312"/>
          <w:i w:val="0"/>
          <w:iCs w:val="0"/>
          <w:caps w:val="0"/>
          <w:color w:val="auto"/>
          <w:spacing w:val="6"/>
          <w:kern w:val="0"/>
          <w:sz w:val="30"/>
          <w:szCs w:val="30"/>
          <w:highlight w:val="none"/>
          <w:shd w:val="clear"/>
          <w:lang w:bidi="ar"/>
        </w:rPr>
      </w:pPr>
      <w:r>
        <w:rPr>
          <w:rFonts w:hint="eastAsia" w:ascii="仿宋_GB2312" w:hAnsi="仿宋_GB2312" w:eastAsia="仿宋_GB2312" w:cs="仿宋_GB2312"/>
          <w:b w:val="0"/>
          <w:bCs w:val="0"/>
          <w:i w:val="0"/>
          <w:iCs w:val="0"/>
          <w:caps w:val="0"/>
          <w:color w:val="auto"/>
          <w:spacing w:val="6"/>
          <w:kern w:val="0"/>
          <w:sz w:val="30"/>
          <w:szCs w:val="30"/>
          <w:highlight w:val="none"/>
          <w:shd w:val="clear"/>
          <w:lang w:bidi="ar"/>
        </w:rPr>
        <w:t>省教育厅：</w:t>
      </w:r>
      <w:r>
        <w:rPr>
          <w:rFonts w:hint="eastAsia" w:ascii="仿宋_GB2312" w:hAnsi="仿宋_GB2312" w:eastAsia="仿宋_GB2312" w:cs="仿宋_GB2312"/>
          <w:i w:val="0"/>
          <w:iCs w:val="0"/>
          <w:caps w:val="0"/>
          <w:color w:val="auto"/>
          <w:spacing w:val="6"/>
          <w:kern w:val="0"/>
          <w:sz w:val="30"/>
          <w:szCs w:val="30"/>
          <w:highlight w:val="none"/>
          <w:shd w:val="clear"/>
          <w:lang w:bidi="ar"/>
        </w:rPr>
        <w:t>协助开展森林防灭火宣传工作</w:t>
      </w:r>
      <w:r>
        <w:rPr>
          <w:rFonts w:hint="eastAsia" w:ascii="仿宋_GB2312" w:hAnsi="仿宋_GB2312" w:eastAsia="仿宋_GB2312" w:cs="仿宋_GB2312"/>
          <w:i w:val="0"/>
          <w:iCs w:val="0"/>
          <w:caps w:val="0"/>
          <w:color w:val="auto"/>
          <w:spacing w:val="6"/>
          <w:kern w:val="0"/>
          <w:sz w:val="30"/>
          <w:szCs w:val="30"/>
          <w:highlight w:val="none"/>
          <w:shd w:val="clear"/>
          <w:lang w:eastAsia="zh-CN" w:bidi="ar"/>
        </w:rPr>
        <w:t>；</w:t>
      </w:r>
      <w:r>
        <w:rPr>
          <w:rFonts w:hint="eastAsia" w:ascii="仿宋_GB2312" w:hAnsi="仿宋_GB2312" w:eastAsia="仿宋_GB2312" w:cs="仿宋_GB2312"/>
          <w:i w:val="0"/>
          <w:iCs w:val="0"/>
          <w:caps w:val="0"/>
          <w:color w:val="auto"/>
          <w:spacing w:val="6"/>
          <w:kern w:val="0"/>
          <w:sz w:val="30"/>
          <w:szCs w:val="30"/>
          <w:highlight w:val="none"/>
          <w:shd w:val="clear"/>
          <w:lang w:bidi="ar"/>
        </w:rPr>
        <w:t>将森林防灭火和避险知识教育纳入中小学学校安全教育活动内容，提高中小学生的森林防灭火意识和防范能力。</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24" w:firstLineChars="200"/>
        <w:jc w:val="both"/>
        <w:textAlignment w:val="auto"/>
        <w:rPr>
          <w:rFonts w:hint="eastAsia" w:ascii="仿宋_GB2312" w:hAnsi="仿宋_GB2312" w:eastAsia="仿宋_GB2312" w:cs="仿宋_GB2312"/>
          <w:i w:val="0"/>
          <w:iCs w:val="0"/>
          <w:caps w:val="0"/>
          <w:color w:val="auto"/>
          <w:spacing w:val="6"/>
          <w:kern w:val="0"/>
          <w:sz w:val="30"/>
          <w:szCs w:val="30"/>
          <w:highlight w:val="none"/>
          <w:shd w:val="clear"/>
          <w:lang w:bidi="ar"/>
        </w:rPr>
      </w:pPr>
      <w:r>
        <w:rPr>
          <w:rFonts w:hint="eastAsia" w:ascii="仿宋_GB2312" w:hAnsi="仿宋_GB2312" w:eastAsia="仿宋_GB2312" w:cs="仿宋_GB2312"/>
          <w:b w:val="0"/>
          <w:bCs w:val="0"/>
          <w:i w:val="0"/>
          <w:iCs w:val="0"/>
          <w:caps w:val="0"/>
          <w:color w:val="auto"/>
          <w:spacing w:val="6"/>
          <w:kern w:val="0"/>
          <w:sz w:val="30"/>
          <w:szCs w:val="30"/>
          <w:highlight w:val="none"/>
          <w:shd w:val="clear"/>
          <w:lang w:bidi="ar"/>
        </w:rPr>
        <w:t>省自然资源</w:t>
      </w:r>
      <w:r>
        <w:rPr>
          <w:rFonts w:hint="eastAsia" w:ascii="仿宋_GB2312" w:hAnsi="仿宋_GB2312" w:eastAsia="仿宋_GB2312" w:cs="仿宋_GB2312"/>
          <w:b w:val="0"/>
          <w:bCs w:val="0"/>
          <w:i w:val="0"/>
          <w:iCs w:val="0"/>
          <w:caps w:val="0"/>
          <w:color w:val="auto"/>
          <w:spacing w:val="6"/>
          <w:kern w:val="0"/>
          <w:sz w:val="30"/>
          <w:szCs w:val="30"/>
          <w:highlight w:val="none"/>
          <w:shd w:val="clear"/>
          <w:lang w:eastAsia="zh-CN" w:bidi="ar"/>
        </w:rPr>
        <w:t>和规划</w:t>
      </w:r>
      <w:r>
        <w:rPr>
          <w:rFonts w:hint="eastAsia" w:ascii="仿宋_GB2312" w:hAnsi="仿宋_GB2312" w:eastAsia="仿宋_GB2312" w:cs="仿宋_GB2312"/>
          <w:b w:val="0"/>
          <w:bCs w:val="0"/>
          <w:i w:val="0"/>
          <w:iCs w:val="0"/>
          <w:caps w:val="0"/>
          <w:color w:val="auto"/>
          <w:spacing w:val="6"/>
          <w:kern w:val="0"/>
          <w:sz w:val="30"/>
          <w:szCs w:val="30"/>
          <w:highlight w:val="none"/>
          <w:shd w:val="clear"/>
          <w:lang w:bidi="ar"/>
        </w:rPr>
        <w:t>厅：</w:t>
      </w:r>
      <w:r>
        <w:rPr>
          <w:rFonts w:hint="eastAsia" w:ascii="仿宋_GB2312" w:hAnsi="仿宋_GB2312" w:eastAsia="仿宋_GB2312" w:cs="仿宋_GB2312"/>
          <w:i w:val="0"/>
          <w:iCs w:val="0"/>
          <w:caps w:val="0"/>
          <w:color w:val="auto"/>
          <w:spacing w:val="6"/>
          <w:kern w:val="0"/>
          <w:sz w:val="30"/>
          <w:szCs w:val="30"/>
          <w:highlight w:val="none"/>
          <w:shd w:val="clear"/>
          <w:lang w:bidi="ar"/>
        </w:rPr>
        <w:t>负责指导市县在国土空间规划中完善消防救援体系</w:t>
      </w:r>
      <w:r>
        <w:rPr>
          <w:rFonts w:hint="eastAsia" w:ascii="仿宋_GB2312" w:hAnsi="仿宋_GB2312" w:eastAsia="仿宋_GB2312" w:cs="仿宋_GB2312"/>
          <w:i w:val="0"/>
          <w:iCs w:val="0"/>
          <w:caps w:val="0"/>
          <w:color w:val="auto"/>
          <w:spacing w:val="6"/>
          <w:kern w:val="0"/>
          <w:sz w:val="30"/>
          <w:szCs w:val="30"/>
          <w:highlight w:val="none"/>
          <w:shd w:val="clear"/>
          <w:lang w:eastAsia="zh-CN" w:bidi="ar"/>
        </w:rPr>
        <w:t>，</w:t>
      </w:r>
      <w:r>
        <w:rPr>
          <w:rFonts w:hint="eastAsia" w:ascii="仿宋_GB2312" w:hAnsi="仿宋_GB2312" w:eastAsia="仿宋_GB2312" w:cs="仿宋_GB2312"/>
          <w:i w:val="0"/>
          <w:iCs w:val="0"/>
          <w:caps w:val="0"/>
          <w:color w:val="auto"/>
          <w:spacing w:val="6"/>
          <w:kern w:val="0"/>
          <w:sz w:val="30"/>
          <w:szCs w:val="30"/>
          <w:highlight w:val="none"/>
          <w:shd w:val="clear"/>
          <w:lang w:bidi="ar"/>
        </w:rPr>
        <w:t>加强森林防</w:t>
      </w:r>
      <w:r>
        <w:rPr>
          <w:rFonts w:hint="eastAsia" w:ascii="仿宋_GB2312" w:hAnsi="仿宋_GB2312" w:eastAsia="仿宋_GB2312" w:cs="仿宋_GB2312"/>
          <w:i w:val="0"/>
          <w:iCs w:val="0"/>
          <w:caps w:val="0"/>
          <w:color w:val="auto"/>
          <w:spacing w:val="6"/>
          <w:kern w:val="0"/>
          <w:sz w:val="30"/>
          <w:szCs w:val="30"/>
          <w:highlight w:val="none"/>
          <w:shd w:val="clear"/>
          <w:lang w:eastAsia="zh-CN" w:bidi="ar"/>
        </w:rPr>
        <w:t>灭</w:t>
      </w:r>
      <w:r>
        <w:rPr>
          <w:rFonts w:hint="eastAsia" w:ascii="仿宋_GB2312" w:hAnsi="仿宋_GB2312" w:eastAsia="仿宋_GB2312" w:cs="仿宋_GB2312"/>
          <w:i w:val="0"/>
          <w:iCs w:val="0"/>
          <w:caps w:val="0"/>
          <w:color w:val="auto"/>
          <w:spacing w:val="6"/>
          <w:kern w:val="0"/>
          <w:sz w:val="30"/>
          <w:szCs w:val="30"/>
          <w:highlight w:val="none"/>
          <w:shd w:val="clear"/>
          <w:lang w:bidi="ar"/>
        </w:rPr>
        <w:t>火设施用地的保障。</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24" w:firstLineChars="200"/>
        <w:jc w:val="both"/>
        <w:textAlignment w:val="auto"/>
        <w:rPr>
          <w:rFonts w:hint="eastAsia" w:ascii="仿宋_GB2312" w:hAnsi="仿宋_GB2312" w:eastAsia="仿宋_GB2312" w:cs="仿宋_GB2312"/>
          <w:i w:val="0"/>
          <w:iCs w:val="0"/>
          <w:caps w:val="0"/>
          <w:color w:val="auto"/>
          <w:spacing w:val="6"/>
          <w:kern w:val="0"/>
          <w:sz w:val="30"/>
          <w:szCs w:val="30"/>
          <w:highlight w:val="none"/>
          <w:shd w:val="clear"/>
          <w:lang w:bidi="ar"/>
        </w:rPr>
      </w:pPr>
      <w:r>
        <w:rPr>
          <w:rFonts w:hint="eastAsia" w:ascii="仿宋_GB2312" w:hAnsi="仿宋_GB2312" w:eastAsia="仿宋_GB2312" w:cs="仿宋_GB2312"/>
          <w:b w:val="0"/>
          <w:bCs w:val="0"/>
          <w:i w:val="0"/>
          <w:iCs w:val="0"/>
          <w:caps w:val="0"/>
          <w:color w:val="auto"/>
          <w:spacing w:val="6"/>
          <w:kern w:val="0"/>
          <w:sz w:val="30"/>
          <w:szCs w:val="30"/>
          <w:highlight w:val="none"/>
          <w:shd w:val="clear"/>
          <w:lang w:bidi="ar"/>
        </w:rPr>
        <w:t>省交通运输厅：</w:t>
      </w:r>
      <w:r>
        <w:rPr>
          <w:rFonts w:hint="eastAsia" w:ascii="仿宋_GB2312" w:hAnsi="仿宋_GB2312" w:eastAsia="仿宋_GB2312" w:cs="仿宋_GB2312"/>
          <w:i w:val="0"/>
          <w:iCs w:val="0"/>
          <w:caps w:val="0"/>
          <w:color w:val="auto"/>
          <w:spacing w:val="6"/>
          <w:kern w:val="0"/>
          <w:sz w:val="30"/>
          <w:szCs w:val="30"/>
          <w:highlight w:val="none"/>
          <w:shd w:val="clear"/>
          <w:lang w:bidi="ar"/>
        </w:rPr>
        <w:t>负责组织协调运力，为扑火人员和物资快速运输提供支持保障，指导做好森林防灭火车辆和执行森林防灭火抢险救灾任务车辆的公路通行保障工作</w:t>
      </w:r>
      <w:r>
        <w:rPr>
          <w:rFonts w:hint="eastAsia" w:ascii="仿宋_GB2312" w:hAnsi="仿宋_GB2312" w:eastAsia="仿宋_GB2312" w:cs="仿宋_GB2312"/>
          <w:i w:val="0"/>
          <w:iCs w:val="0"/>
          <w:caps w:val="0"/>
          <w:color w:val="auto"/>
          <w:spacing w:val="6"/>
          <w:kern w:val="0"/>
          <w:sz w:val="30"/>
          <w:szCs w:val="30"/>
          <w:highlight w:val="none"/>
          <w:shd w:val="clear"/>
          <w:lang w:eastAsia="zh-CN" w:bidi="ar"/>
        </w:rPr>
        <w:t>；</w:t>
      </w:r>
      <w:r>
        <w:rPr>
          <w:rFonts w:hint="eastAsia" w:ascii="仿宋_GB2312" w:hAnsi="仿宋_GB2312" w:eastAsia="仿宋_GB2312" w:cs="仿宋_GB2312"/>
          <w:i w:val="0"/>
          <w:iCs w:val="0"/>
          <w:caps w:val="0"/>
          <w:color w:val="auto"/>
          <w:spacing w:val="6"/>
          <w:kern w:val="0"/>
          <w:sz w:val="30"/>
          <w:szCs w:val="30"/>
          <w:highlight w:val="none"/>
          <w:shd w:val="clear"/>
          <w:lang w:bidi="ar"/>
        </w:rPr>
        <w:t>负责交通部门管理的公路沿线用地的防灭火工作。</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24" w:firstLineChars="200"/>
        <w:jc w:val="both"/>
        <w:textAlignment w:val="auto"/>
        <w:rPr>
          <w:rFonts w:hint="eastAsia" w:ascii="仿宋_GB2312" w:hAnsi="仿宋_GB2312" w:eastAsia="仿宋_GB2312" w:cs="仿宋_GB2312"/>
          <w:i w:val="0"/>
          <w:iCs w:val="0"/>
          <w:caps w:val="0"/>
          <w:color w:val="auto"/>
          <w:spacing w:val="6"/>
          <w:kern w:val="0"/>
          <w:sz w:val="30"/>
          <w:szCs w:val="30"/>
          <w:highlight w:val="none"/>
          <w:shd w:val="clear"/>
          <w:lang w:bidi="ar"/>
        </w:rPr>
      </w:pPr>
      <w:r>
        <w:rPr>
          <w:rFonts w:hint="eastAsia" w:ascii="仿宋_GB2312" w:hAnsi="仿宋_GB2312" w:eastAsia="仿宋_GB2312" w:cs="仿宋_GB2312"/>
          <w:b w:val="0"/>
          <w:bCs w:val="0"/>
          <w:i w:val="0"/>
          <w:iCs w:val="0"/>
          <w:caps w:val="0"/>
          <w:color w:val="auto"/>
          <w:spacing w:val="6"/>
          <w:kern w:val="0"/>
          <w:sz w:val="30"/>
          <w:szCs w:val="30"/>
          <w:highlight w:val="none"/>
          <w:shd w:val="clear"/>
          <w:lang w:bidi="ar"/>
        </w:rPr>
        <w:t>省农业农村厅：</w:t>
      </w:r>
      <w:r>
        <w:rPr>
          <w:rFonts w:hint="eastAsia" w:ascii="仿宋_GB2312" w:hAnsi="仿宋_GB2312" w:eastAsia="仿宋_GB2312" w:cs="仿宋_GB2312"/>
          <w:i w:val="0"/>
          <w:iCs w:val="0"/>
          <w:caps w:val="0"/>
          <w:color w:val="auto"/>
          <w:spacing w:val="6"/>
          <w:kern w:val="0"/>
          <w:sz w:val="30"/>
          <w:szCs w:val="30"/>
          <w:highlight w:val="none"/>
          <w:shd w:val="clear"/>
          <w:lang w:bidi="ar"/>
        </w:rPr>
        <w:t>负责指导农事生产农用火的管理，配合相关部门开展森林防灭火宣传。</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24" w:firstLineChars="200"/>
        <w:jc w:val="both"/>
        <w:textAlignment w:val="auto"/>
        <w:rPr>
          <w:rFonts w:hint="eastAsia" w:ascii="仿宋_GB2312" w:hAnsi="仿宋_GB2312" w:eastAsia="仿宋_GB2312" w:cs="仿宋_GB2312"/>
          <w:i w:val="0"/>
          <w:iCs w:val="0"/>
          <w:caps w:val="0"/>
          <w:color w:val="auto"/>
          <w:spacing w:val="6"/>
          <w:kern w:val="0"/>
          <w:sz w:val="30"/>
          <w:szCs w:val="30"/>
          <w:highlight w:val="none"/>
          <w:shd w:val="clear"/>
          <w:lang w:bidi="ar"/>
        </w:rPr>
      </w:pPr>
      <w:r>
        <w:rPr>
          <w:rFonts w:hint="eastAsia" w:ascii="仿宋_GB2312" w:hAnsi="仿宋_GB2312" w:eastAsia="仿宋_GB2312" w:cs="仿宋_GB2312"/>
          <w:b w:val="0"/>
          <w:bCs w:val="0"/>
          <w:i w:val="0"/>
          <w:iCs w:val="0"/>
          <w:caps w:val="0"/>
          <w:color w:val="auto"/>
          <w:spacing w:val="6"/>
          <w:kern w:val="0"/>
          <w:sz w:val="30"/>
          <w:szCs w:val="30"/>
          <w:highlight w:val="none"/>
          <w:shd w:val="clear"/>
          <w:lang w:bidi="ar"/>
        </w:rPr>
        <w:t>省民政厅：</w:t>
      </w:r>
      <w:r>
        <w:rPr>
          <w:rFonts w:hint="eastAsia" w:ascii="仿宋_GB2312" w:hAnsi="仿宋_GB2312" w:eastAsia="仿宋_GB2312" w:cs="仿宋_GB2312"/>
          <w:i w:val="0"/>
          <w:iCs w:val="0"/>
          <w:caps w:val="0"/>
          <w:color w:val="auto"/>
          <w:spacing w:val="6"/>
          <w:kern w:val="0"/>
          <w:sz w:val="30"/>
          <w:szCs w:val="30"/>
          <w:highlight w:val="none"/>
          <w:shd w:val="clear"/>
          <w:lang w:bidi="ar"/>
        </w:rPr>
        <w:t>配合相关部门开展森林防灭火宣传，引导群众文明祭祀，负责公墓区域森林防火工作</w:t>
      </w:r>
      <w:r>
        <w:rPr>
          <w:rFonts w:hint="eastAsia" w:ascii="仿宋_GB2312" w:hAnsi="仿宋_GB2312" w:eastAsia="仿宋_GB2312" w:cs="仿宋_GB2312"/>
          <w:i w:val="0"/>
          <w:iCs w:val="0"/>
          <w:caps w:val="0"/>
          <w:color w:val="auto"/>
          <w:spacing w:val="6"/>
          <w:kern w:val="0"/>
          <w:sz w:val="30"/>
          <w:szCs w:val="30"/>
          <w:highlight w:val="none"/>
          <w:shd w:val="clear"/>
          <w:lang w:eastAsia="zh-CN" w:bidi="ar"/>
        </w:rPr>
        <w:t>；</w:t>
      </w:r>
      <w:r>
        <w:rPr>
          <w:rFonts w:hint="eastAsia" w:ascii="仿宋_GB2312" w:hAnsi="仿宋_GB2312" w:eastAsia="仿宋_GB2312" w:cs="仿宋_GB2312"/>
          <w:i w:val="0"/>
          <w:iCs w:val="0"/>
          <w:caps w:val="0"/>
          <w:color w:val="auto"/>
          <w:spacing w:val="6"/>
          <w:kern w:val="0"/>
          <w:sz w:val="30"/>
          <w:szCs w:val="30"/>
          <w:highlight w:val="none"/>
          <w:shd w:val="clear"/>
          <w:lang w:bidi="ar"/>
        </w:rPr>
        <w:t>负责协助做好受灾群众临时安置和基本生活救助工作。</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24" w:firstLineChars="200"/>
        <w:jc w:val="both"/>
        <w:textAlignment w:val="auto"/>
        <w:rPr>
          <w:rFonts w:hint="eastAsia" w:ascii="仿宋_GB2312" w:hAnsi="仿宋_GB2312" w:eastAsia="仿宋_GB2312" w:cs="仿宋_GB2312"/>
          <w:i w:val="0"/>
          <w:iCs w:val="0"/>
          <w:caps w:val="0"/>
          <w:color w:val="auto"/>
          <w:spacing w:val="6"/>
          <w:kern w:val="0"/>
          <w:sz w:val="30"/>
          <w:szCs w:val="30"/>
          <w:highlight w:val="none"/>
          <w:shd w:val="clear"/>
          <w:lang w:bidi="ar"/>
        </w:rPr>
      </w:pPr>
      <w:r>
        <w:rPr>
          <w:rFonts w:hint="eastAsia" w:ascii="仿宋_GB2312" w:hAnsi="仿宋_GB2312" w:eastAsia="仿宋_GB2312" w:cs="仿宋_GB2312"/>
          <w:b w:val="0"/>
          <w:bCs w:val="0"/>
          <w:i w:val="0"/>
          <w:iCs w:val="0"/>
          <w:caps w:val="0"/>
          <w:color w:val="auto"/>
          <w:spacing w:val="6"/>
          <w:kern w:val="0"/>
          <w:sz w:val="30"/>
          <w:szCs w:val="30"/>
          <w:highlight w:val="none"/>
          <w:shd w:val="clear"/>
          <w:lang w:bidi="ar"/>
        </w:rPr>
        <w:t>省旅游和文化</w:t>
      </w:r>
      <w:r>
        <w:rPr>
          <w:rFonts w:hint="eastAsia" w:ascii="仿宋_GB2312" w:hAnsi="仿宋_GB2312" w:eastAsia="仿宋_GB2312" w:cs="仿宋_GB2312"/>
          <w:b w:val="0"/>
          <w:bCs w:val="0"/>
          <w:i w:val="0"/>
          <w:iCs w:val="0"/>
          <w:caps w:val="0"/>
          <w:color w:val="auto"/>
          <w:spacing w:val="6"/>
          <w:kern w:val="0"/>
          <w:sz w:val="30"/>
          <w:szCs w:val="30"/>
          <w:highlight w:val="none"/>
          <w:shd w:val="clear"/>
          <w:lang w:eastAsia="zh-CN" w:bidi="ar"/>
        </w:rPr>
        <w:t>广电体育</w:t>
      </w:r>
      <w:r>
        <w:rPr>
          <w:rFonts w:hint="eastAsia" w:ascii="仿宋_GB2312" w:hAnsi="仿宋_GB2312" w:eastAsia="仿宋_GB2312" w:cs="仿宋_GB2312"/>
          <w:b w:val="0"/>
          <w:bCs w:val="0"/>
          <w:i w:val="0"/>
          <w:iCs w:val="0"/>
          <w:caps w:val="0"/>
          <w:color w:val="auto"/>
          <w:spacing w:val="6"/>
          <w:kern w:val="0"/>
          <w:sz w:val="30"/>
          <w:szCs w:val="30"/>
          <w:highlight w:val="none"/>
          <w:shd w:val="clear"/>
          <w:lang w:bidi="ar"/>
        </w:rPr>
        <w:t>厅：</w:t>
      </w:r>
      <w:r>
        <w:rPr>
          <w:rFonts w:hint="eastAsia" w:ascii="仿宋_GB2312" w:hAnsi="仿宋_GB2312" w:eastAsia="仿宋_GB2312" w:cs="仿宋_GB2312"/>
          <w:i w:val="0"/>
          <w:iCs w:val="0"/>
          <w:caps w:val="0"/>
          <w:color w:val="auto"/>
          <w:spacing w:val="6"/>
          <w:kern w:val="0"/>
          <w:sz w:val="30"/>
          <w:szCs w:val="30"/>
          <w:highlight w:val="none"/>
          <w:shd w:val="clear"/>
          <w:lang w:bidi="ar"/>
        </w:rPr>
        <w:t>配合相关部门开展森林防灭火宣传</w:t>
      </w:r>
      <w:r>
        <w:rPr>
          <w:rFonts w:hint="eastAsia" w:ascii="仿宋_GB2312" w:hAnsi="仿宋_GB2312" w:eastAsia="仿宋_GB2312" w:cs="仿宋_GB2312"/>
          <w:i w:val="0"/>
          <w:iCs w:val="0"/>
          <w:caps w:val="0"/>
          <w:color w:val="auto"/>
          <w:spacing w:val="6"/>
          <w:kern w:val="0"/>
          <w:sz w:val="30"/>
          <w:szCs w:val="30"/>
          <w:highlight w:val="none"/>
          <w:shd w:val="clear"/>
          <w:lang w:eastAsia="zh-CN" w:bidi="ar"/>
        </w:rPr>
        <w:t>，</w:t>
      </w:r>
      <w:r>
        <w:rPr>
          <w:rFonts w:hint="eastAsia" w:ascii="仿宋_GB2312" w:hAnsi="仿宋_GB2312" w:eastAsia="仿宋_GB2312" w:cs="仿宋_GB2312"/>
          <w:i w:val="0"/>
          <w:iCs w:val="0"/>
          <w:caps w:val="0"/>
          <w:color w:val="auto"/>
          <w:spacing w:val="6"/>
          <w:kern w:val="0"/>
          <w:sz w:val="30"/>
          <w:szCs w:val="30"/>
          <w:highlight w:val="none"/>
          <w:shd w:val="clear"/>
          <w:lang w:bidi="ar"/>
        </w:rPr>
        <w:t>负责</w:t>
      </w:r>
      <w:r>
        <w:rPr>
          <w:rFonts w:hint="eastAsia" w:ascii="仿宋_GB2312" w:hAnsi="仿宋_GB2312" w:eastAsia="仿宋_GB2312" w:cs="仿宋_GB2312"/>
          <w:i w:val="0"/>
          <w:iCs w:val="0"/>
          <w:caps w:val="0"/>
          <w:color w:val="auto"/>
          <w:spacing w:val="6"/>
          <w:kern w:val="0"/>
          <w:sz w:val="30"/>
          <w:szCs w:val="30"/>
          <w:highlight w:val="none"/>
          <w:shd w:val="clear"/>
          <w:lang w:eastAsia="zh-CN" w:bidi="ar"/>
        </w:rPr>
        <w:t>指导各市县督促相关景区落实森林防火主体责任，督促景区、旅行社等</w:t>
      </w:r>
      <w:r>
        <w:rPr>
          <w:rFonts w:hint="eastAsia" w:ascii="仿宋_GB2312" w:hAnsi="仿宋_GB2312" w:eastAsia="仿宋_GB2312" w:cs="仿宋_GB2312"/>
          <w:i w:val="0"/>
          <w:iCs w:val="0"/>
          <w:caps w:val="0"/>
          <w:color w:val="auto"/>
          <w:spacing w:val="6"/>
          <w:kern w:val="0"/>
          <w:sz w:val="30"/>
          <w:szCs w:val="30"/>
          <w:highlight w:val="none"/>
          <w:shd w:val="clear"/>
          <w:lang w:bidi="ar"/>
        </w:rPr>
        <w:t>加强游客吸烟</w:t>
      </w:r>
      <w:r>
        <w:rPr>
          <w:rFonts w:hint="eastAsia" w:ascii="仿宋_GB2312" w:hAnsi="仿宋_GB2312" w:eastAsia="仿宋_GB2312" w:cs="仿宋_GB2312"/>
          <w:i w:val="0"/>
          <w:iCs w:val="0"/>
          <w:caps w:val="0"/>
          <w:color w:val="auto"/>
          <w:spacing w:val="6"/>
          <w:kern w:val="0"/>
          <w:sz w:val="30"/>
          <w:szCs w:val="30"/>
          <w:highlight w:val="none"/>
          <w:shd w:val="clear"/>
          <w:lang w:eastAsia="zh-CN" w:bidi="ar"/>
        </w:rPr>
        <w:t>、</w:t>
      </w:r>
      <w:r>
        <w:rPr>
          <w:rFonts w:hint="eastAsia" w:ascii="仿宋_GB2312" w:hAnsi="仿宋_GB2312" w:eastAsia="仿宋_GB2312" w:cs="仿宋_GB2312"/>
          <w:i w:val="0"/>
          <w:iCs w:val="0"/>
          <w:caps w:val="0"/>
          <w:color w:val="auto"/>
          <w:spacing w:val="6"/>
          <w:kern w:val="0"/>
          <w:sz w:val="30"/>
          <w:szCs w:val="30"/>
          <w:highlight w:val="none"/>
          <w:shd w:val="clear"/>
          <w:lang w:bidi="ar"/>
        </w:rPr>
        <w:t>烧香、燃放鞭炮等行为的管理。</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24" w:firstLineChars="200"/>
        <w:jc w:val="both"/>
        <w:textAlignment w:val="auto"/>
        <w:rPr>
          <w:rFonts w:hint="eastAsia" w:ascii="仿宋_GB2312" w:hAnsi="仿宋_GB2312" w:eastAsia="仿宋_GB2312" w:cs="仿宋_GB2312"/>
          <w:i w:val="0"/>
          <w:iCs w:val="0"/>
          <w:caps w:val="0"/>
          <w:color w:val="auto"/>
          <w:spacing w:val="6"/>
          <w:kern w:val="0"/>
          <w:sz w:val="30"/>
          <w:szCs w:val="30"/>
          <w:highlight w:val="none"/>
          <w:shd w:val="clear"/>
          <w:lang w:bidi="ar"/>
        </w:rPr>
      </w:pPr>
      <w:r>
        <w:rPr>
          <w:rFonts w:hint="eastAsia" w:ascii="仿宋_GB2312" w:hAnsi="仿宋_GB2312" w:eastAsia="仿宋_GB2312" w:cs="仿宋_GB2312"/>
          <w:b w:val="0"/>
          <w:bCs w:val="0"/>
          <w:i w:val="0"/>
          <w:iCs w:val="0"/>
          <w:caps w:val="0"/>
          <w:color w:val="auto"/>
          <w:spacing w:val="6"/>
          <w:kern w:val="0"/>
          <w:sz w:val="30"/>
          <w:szCs w:val="30"/>
          <w:highlight w:val="none"/>
          <w:shd w:val="clear"/>
          <w:lang w:bidi="ar"/>
        </w:rPr>
        <w:t>省卫生健康委：</w:t>
      </w:r>
      <w:r>
        <w:rPr>
          <w:rFonts w:hint="eastAsia" w:ascii="仿宋_GB2312" w:hAnsi="仿宋_GB2312" w:eastAsia="仿宋_GB2312" w:cs="仿宋_GB2312"/>
          <w:i w:val="0"/>
          <w:iCs w:val="0"/>
          <w:caps w:val="0"/>
          <w:color w:val="auto"/>
          <w:spacing w:val="6"/>
          <w:kern w:val="0"/>
          <w:sz w:val="30"/>
          <w:szCs w:val="30"/>
          <w:highlight w:val="none"/>
          <w:shd w:val="clear"/>
          <w:lang w:bidi="ar"/>
        </w:rPr>
        <w:t>负责组织落实重大、特别重大森林火灾卫生应急工作</w:t>
      </w:r>
      <w:r>
        <w:rPr>
          <w:rFonts w:hint="eastAsia" w:ascii="仿宋_GB2312" w:hAnsi="仿宋_GB2312" w:eastAsia="仿宋_GB2312" w:cs="仿宋_GB2312"/>
          <w:i w:val="0"/>
          <w:iCs w:val="0"/>
          <w:caps w:val="0"/>
          <w:color w:val="auto"/>
          <w:spacing w:val="6"/>
          <w:kern w:val="0"/>
          <w:sz w:val="30"/>
          <w:szCs w:val="30"/>
          <w:highlight w:val="none"/>
          <w:shd w:val="clear"/>
          <w:lang w:eastAsia="zh-CN" w:bidi="ar"/>
        </w:rPr>
        <w:t>；</w:t>
      </w:r>
      <w:r>
        <w:rPr>
          <w:rFonts w:hint="eastAsia" w:ascii="仿宋_GB2312" w:hAnsi="仿宋_GB2312" w:eastAsia="仿宋_GB2312" w:cs="仿宋_GB2312"/>
          <w:i w:val="0"/>
          <w:iCs w:val="0"/>
          <w:caps w:val="0"/>
          <w:color w:val="auto"/>
          <w:spacing w:val="6"/>
          <w:kern w:val="0"/>
          <w:sz w:val="30"/>
          <w:szCs w:val="30"/>
          <w:highlight w:val="none"/>
          <w:shd w:val="clear"/>
          <w:lang w:bidi="ar"/>
        </w:rPr>
        <w:t>配合应急管理部门开展森林火灾现场急救知识、技能培训和演练。</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24" w:firstLineChars="200"/>
        <w:jc w:val="both"/>
        <w:textAlignment w:val="auto"/>
        <w:rPr>
          <w:rFonts w:hint="eastAsia" w:ascii="仿宋_GB2312" w:hAnsi="仿宋_GB2312" w:eastAsia="仿宋_GB2312" w:cs="仿宋_GB2312"/>
          <w:i w:val="0"/>
          <w:iCs w:val="0"/>
          <w:caps w:val="0"/>
          <w:color w:val="auto"/>
          <w:spacing w:val="6"/>
          <w:kern w:val="0"/>
          <w:sz w:val="30"/>
          <w:szCs w:val="30"/>
          <w:highlight w:val="none"/>
          <w:shd w:val="clear"/>
          <w:lang w:bidi="ar"/>
        </w:rPr>
      </w:pPr>
      <w:r>
        <w:rPr>
          <w:rFonts w:hint="eastAsia" w:ascii="仿宋_GB2312" w:hAnsi="仿宋_GB2312" w:eastAsia="仿宋_GB2312" w:cs="仿宋_GB2312"/>
          <w:b w:val="0"/>
          <w:bCs w:val="0"/>
          <w:i w:val="0"/>
          <w:iCs w:val="0"/>
          <w:caps w:val="0"/>
          <w:color w:val="auto"/>
          <w:spacing w:val="6"/>
          <w:kern w:val="0"/>
          <w:sz w:val="30"/>
          <w:szCs w:val="30"/>
          <w:highlight w:val="none"/>
          <w:shd w:val="clear"/>
          <w:lang w:bidi="ar"/>
        </w:rPr>
        <w:t>省人力资源</w:t>
      </w:r>
      <w:r>
        <w:rPr>
          <w:rFonts w:hint="eastAsia" w:ascii="仿宋_GB2312" w:hAnsi="仿宋_GB2312" w:eastAsia="仿宋_GB2312" w:cs="仿宋_GB2312"/>
          <w:b w:val="0"/>
          <w:bCs w:val="0"/>
          <w:i w:val="0"/>
          <w:iCs w:val="0"/>
          <w:caps w:val="0"/>
          <w:color w:val="auto"/>
          <w:spacing w:val="6"/>
          <w:kern w:val="0"/>
          <w:sz w:val="30"/>
          <w:szCs w:val="30"/>
          <w:highlight w:val="none"/>
          <w:shd w:val="clear"/>
          <w:lang w:eastAsia="zh-CN" w:bidi="ar"/>
        </w:rPr>
        <w:t>和</w:t>
      </w:r>
      <w:r>
        <w:rPr>
          <w:rFonts w:hint="eastAsia" w:ascii="仿宋_GB2312" w:hAnsi="仿宋_GB2312" w:eastAsia="仿宋_GB2312" w:cs="仿宋_GB2312"/>
          <w:b w:val="0"/>
          <w:bCs w:val="0"/>
          <w:i w:val="0"/>
          <w:iCs w:val="0"/>
          <w:caps w:val="0"/>
          <w:color w:val="auto"/>
          <w:spacing w:val="6"/>
          <w:kern w:val="0"/>
          <w:sz w:val="30"/>
          <w:szCs w:val="30"/>
          <w:highlight w:val="none"/>
          <w:shd w:val="clear"/>
          <w:lang w:bidi="ar"/>
        </w:rPr>
        <w:t>社会保障厅：</w:t>
      </w:r>
      <w:r>
        <w:rPr>
          <w:rFonts w:hint="eastAsia" w:ascii="仿宋_GB2312" w:hAnsi="仿宋_GB2312" w:eastAsia="仿宋_GB2312" w:cs="仿宋_GB2312"/>
          <w:i w:val="0"/>
          <w:iCs w:val="0"/>
          <w:caps w:val="0"/>
          <w:color w:val="auto"/>
          <w:spacing w:val="6"/>
          <w:kern w:val="0"/>
          <w:sz w:val="30"/>
          <w:szCs w:val="30"/>
          <w:highlight w:val="none"/>
          <w:shd w:val="clear"/>
          <w:lang w:bidi="ar"/>
        </w:rPr>
        <w:t>参与对各部</w:t>
      </w:r>
      <w:r>
        <w:rPr>
          <w:rFonts w:hint="eastAsia" w:ascii="仿宋_GB2312" w:hAnsi="仿宋_GB2312" w:eastAsia="仿宋_GB2312" w:cs="仿宋_GB2312"/>
          <w:i w:val="0"/>
          <w:iCs w:val="0"/>
          <w:caps w:val="0"/>
          <w:color w:val="auto"/>
          <w:spacing w:val="6"/>
          <w:kern w:val="0"/>
          <w:sz w:val="30"/>
          <w:szCs w:val="30"/>
          <w:highlight w:val="none"/>
          <w:shd w:val="clear" w:fill="auto"/>
          <w:lang w:bidi="ar"/>
        </w:rPr>
        <w:t>门、各单位和人员职责履行情况的监督检查；按照国家</w:t>
      </w:r>
      <w:r>
        <w:rPr>
          <w:rFonts w:hint="eastAsia" w:ascii="仿宋_GB2312" w:hAnsi="仿宋_GB2312" w:eastAsia="仿宋_GB2312" w:cs="仿宋_GB2312"/>
          <w:i w:val="0"/>
          <w:iCs w:val="0"/>
          <w:caps w:val="0"/>
          <w:color w:val="auto"/>
          <w:spacing w:val="6"/>
          <w:kern w:val="0"/>
          <w:sz w:val="30"/>
          <w:szCs w:val="30"/>
          <w:highlight w:val="none"/>
          <w:shd w:val="clear" w:fill="auto"/>
          <w:lang w:eastAsia="zh-CN" w:bidi="ar"/>
        </w:rPr>
        <w:t>和</w:t>
      </w:r>
      <w:r>
        <w:rPr>
          <w:rFonts w:hint="eastAsia" w:ascii="仿宋_GB2312" w:hAnsi="仿宋_GB2312" w:eastAsia="仿宋_GB2312" w:cs="仿宋_GB2312"/>
          <w:i w:val="0"/>
          <w:iCs w:val="0"/>
          <w:caps w:val="0"/>
          <w:color w:val="auto"/>
          <w:spacing w:val="6"/>
          <w:kern w:val="0"/>
          <w:sz w:val="30"/>
          <w:szCs w:val="30"/>
          <w:highlight w:val="none"/>
          <w:shd w:val="clear" w:fill="auto"/>
          <w:lang w:bidi="ar"/>
        </w:rPr>
        <w:t>省有关规定，对在森林防灭火工作中作出突出贡献的单位和个人给予表彰奖励。</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24" w:firstLineChars="200"/>
        <w:jc w:val="both"/>
        <w:textAlignment w:val="auto"/>
        <w:rPr>
          <w:rFonts w:hint="eastAsia" w:ascii="仿宋_GB2312" w:hAnsi="仿宋_GB2312" w:eastAsia="仿宋_GB2312" w:cs="仿宋_GB2312"/>
          <w:i w:val="0"/>
          <w:iCs w:val="0"/>
          <w:caps w:val="0"/>
          <w:color w:val="auto"/>
          <w:spacing w:val="6"/>
          <w:kern w:val="0"/>
          <w:sz w:val="30"/>
          <w:szCs w:val="30"/>
          <w:highlight w:val="none"/>
          <w:shd w:val="clear"/>
          <w:lang w:bidi="ar"/>
        </w:rPr>
      </w:pPr>
      <w:r>
        <w:rPr>
          <w:rFonts w:hint="eastAsia" w:ascii="仿宋_GB2312" w:hAnsi="仿宋_GB2312" w:eastAsia="仿宋_GB2312" w:cs="仿宋_GB2312"/>
          <w:b w:val="0"/>
          <w:bCs w:val="0"/>
          <w:i w:val="0"/>
          <w:iCs w:val="0"/>
          <w:caps w:val="0"/>
          <w:color w:val="auto"/>
          <w:spacing w:val="6"/>
          <w:kern w:val="0"/>
          <w:sz w:val="30"/>
          <w:szCs w:val="30"/>
          <w:highlight w:val="none"/>
          <w:shd w:val="clear"/>
          <w:lang w:bidi="ar"/>
        </w:rPr>
        <w:t>省气象局：</w:t>
      </w:r>
      <w:r>
        <w:rPr>
          <w:rFonts w:hint="eastAsia" w:ascii="仿宋_GB2312" w:hAnsi="仿宋_GB2312" w:eastAsia="仿宋_GB2312" w:cs="仿宋_GB2312"/>
          <w:i w:val="0"/>
          <w:iCs w:val="0"/>
          <w:caps w:val="0"/>
          <w:color w:val="auto"/>
          <w:spacing w:val="6"/>
          <w:kern w:val="0"/>
          <w:sz w:val="30"/>
          <w:szCs w:val="30"/>
          <w:highlight w:val="none"/>
          <w:shd w:val="clear"/>
          <w:lang w:bidi="ar"/>
        </w:rPr>
        <w:t>负责提供气</w:t>
      </w:r>
      <w:r>
        <w:rPr>
          <w:rFonts w:hint="eastAsia" w:ascii="仿宋_GB2312" w:hAnsi="仿宋_GB2312" w:eastAsia="仿宋_GB2312" w:cs="仿宋_GB2312"/>
          <w:i w:val="0"/>
          <w:iCs w:val="0"/>
          <w:caps w:val="0"/>
          <w:color w:val="auto"/>
          <w:spacing w:val="6"/>
          <w:kern w:val="0"/>
          <w:sz w:val="30"/>
          <w:szCs w:val="30"/>
          <w:highlight w:val="none"/>
          <w:shd w:val="clear" w:fill="auto"/>
          <w:lang w:bidi="ar"/>
        </w:rPr>
        <w:t>象监测产品，发布森林火险气象等级预报并提供火场天气服务</w:t>
      </w:r>
      <w:r>
        <w:rPr>
          <w:rFonts w:hint="eastAsia" w:ascii="仿宋_GB2312" w:hAnsi="仿宋_GB2312" w:eastAsia="仿宋_GB2312" w:cs="仿宋_GB2312"/>
          <w:i w:val="0"/>
          <w:iCs w:val="0"/>
          <w:caps w:val="0"/>
          <w:color w:val="auto"/>
          <w:spacing w:val="6"/>
          <w:kern w:val="0"/>
          <w:sz w:val="30"/>
          <w:szCs w:val="30"/>
          <w:highlight w:val="none"/>
          <w:shd w:val="clear" w:fill="auto"/>
          <w:lang w:eastAsia="zh-CN" w:bidi="ar"/>
        </w:rPr>
        <w:t>；</w:t>
      </w:r>
      <w:r>
        <w:rPr>
          <w:rFonts w:hint="eastAsia" w:ascii="仿宋_GB2312" w:hAnsi="仿宋_GB2312" w:eastAsia="仿宋_GB2312" w:cs="仿宋_GB2312"/>
          <w:i w:val="0"/>
          <w:iCs w:val="0"/>
          <w:caps w:val="0"/>
          <w:color w:val="auto"/>
          <w:spacing w:val="6"/>
          <w:kern w:val="0"/>
          <w:sz w:val="30"/>
          <w:szCs w:val="30"/>
          <w:highlight w:val="none"/>
          <w:shd w:val="clear" w:fill="auto"/>
          <w:lang w:bidi="ar"/>
        </w:rPr>
        <w:t>适时实施人工影响天气作业</w:t>
      </w:r>
      <w:r>
        <w:rPr>
          <w:rFonts w:hint="eastAsia" w:ascii="仿宋_GB2312" w:hAnsi="仿宋_GB2312" w:eastAsia="仿宋_GB2312" w:cs="仿宋_GB2312"/>
          <w:i w:val="0"/>
          <w:iCs w:val="0"/>
          <w:caps w:val="0"/>
          <w:color w:val="auto"/>
          <w:spacing w:val="6"/>
          <w:kern w:val="0"/>
          <w:sz w:val="30"/>
          <w:szCs w:val="30"/>
          <w:highlight w:val="none"/>
          <w:shd w:val="clear" w:fill="auto"/>
          <w:lang w:eastAsia="zh-CN" w:bidi="ar"/>
        </w:rPr>
        <w:t>；</w:t>
      </w:r>
      <w:r>
        <w:rPr>
          <w:rFonts w:hint="eastAsia" w:ascii="仿宋_GB2312" w:hAnsi="仿宋_GB2312" w:eastAsia="仿宋_GB2312" w:cs="仿宋_GB2312"/>
          <w:i w:val="0"/>
          <w:iCs w:val="0"/>
          <w:caps w:val="0"/>
          <w:color w:val="auto"/>
          <w:spacing w:val="6"/>
          <w:kern w:val="0"/>
          <w:sz w:val="30"/>
          <w:szCs w:val="30"/>
          <w:highlight w:val="none"/>
          <w:shd w:val="clear" w:fill="auto"/>
          <w:lang w:bidi="ar"/>
        </w:rPr>
        <w:t>与</w:t>
      </w:r>
      <w:r>
        <w:rPr>
          <w:rFonts w:hint="eastAsia" w:ascii="仿宋_GB2312" w:hAnsi="仿宋_GB2312" w:eastAsia="仿宋_GB2312" w:cs="仿宋_GB2312"/>
          <w:i w:val="0"/>
          <w:iCs w:val="0"/>
          <w:caps w:val="0"/>
          <w:color w:val="auto"/>
          <w:spacing w:val="6"/>
          <w:kern w:val="0"/>
          <w:sz w:val="30"/>
          <w:szCs w:val="30"/>
          <w:highlight w:val="none"/>
          <w:shd w:val="clear" w:fill="auto"/>
          <w:lang w:eastAsia="zh-CN" w:bidi="ar"/>
        </w:rPr>
        <w:t>省</w:t>
      </w:r>
      <w:r>
        <w:rPr>
          <w:rFonts w:hint="eastAsia" w:ascii="仿宋_GB2312" w:hAnsi="仿宋_GB2312" w:eastAsia="仿宋_GB2312" w:cs="仿宋_GB2312"/>
          <w:i w:val="0"/>
          <w:iCs w:val="0"/>
          <w:caps w:val="0"/>
          <w:color w:val="auto"/>
          <w:spacing w:val="6"/>
          <w:kern w:val="0"/>
          <w:sz w:val="30"/>
          <w:szCs w:val="30"/>
          <w:highlight w:val="none"/>
          <w:shd w:val="clear" w:fill="auto"/>
          <w:lang w:bidi="ar"/>
        </w:rPr>
        <w:t>应急管理厅联合发布森林火险气象预警信息。</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24" w:firstLineChars="200"/>
        <w:jc w:val="both"/>
        <w:textAlignment w:val="auto"/>
        <w:rPr>
          <w:rFonts w:hint="eastAsia" w:ascii="仿宋_GB2312" w:hAnsi="仿宋_GB2312" w:eastAsia="仿宋_GB2312" w:cs="仿宋_GB2312"/>
          <w:i w:val="0"/>
          <w:iCs w:val="0"/>
          <w:caps w:val="0"/>
          <w:color w:val="auto"/>
          <w:spacing w:val="6"/>
          <w:kern w:val="0"/>
          <w:sz w:val="30"/>
          <w:szCs w:val="30"/>
          <w:highlight w:val="none"/>
          <w:shd w:val="clear"/>
          <w:lang w:bidi="ar"/>
        </w:rPr>
      </w:pPr>
      <w:r>
        <w:rPr>
          <w:rFonts w:hint="eastAsia" w:ascii="仿宋_GB2312" w:hAnsi="仿宋_GB2312" w:eastAsia="仿宋_GB2312" w:cs="仿宋_GB2312"/>
          <w:b w:val="0"/>
          <w:bCs w:val="0"/>
          <w:i w:val="0"/>
          <w:iCs w:val="0"/>
          <w:caps w:val="0"/>
          <w:color w:val="auto"/>
          <w:spacing w:val="6"/>
          <w:kern w:val="0"/>
          <w:sz w:val="30"/>
          <w:szCs w:val="30"/>
          <w:highlight w:val="none"/>
          <w:shd w:val="clear"/>
          <w:lang w:bidi="ar"/>
        </w:rPr>
        <w:t>省通信管理局：</w:t>
      </w:r>
      <w:r>
        <w:rPr>
          <w:rFonts w:hint="eastAsia" w:ascii="仿宋_GB2312" w:hAnsi="仿宋_GB2312" w:eastAsia="仿宋_GB2312" w:cs="仿宋_GB2312"/>
          <w:i w:val="0"/>
          <w:iCs w:val="0"/>
          <w:caps w:val="0"/>
          <w:color w:val="auto"/>
          <w:spacing w:val="6"/>
          <w:kern w:val="0"/>
          <w:sz w:val="30"/>
          <w:szCs w:val="30"/>
          <w:highlight w:val="none"/>
          <w:shd w:val="clear"/>
          <w:lang w:bidi="ar"/>
        </w:rPr>
        <w:t>负责</w:t>
      </w:r>
      <w:r>
        <w:rPr>
          <w:rFonts w:hint="eastAsia" w:ascii="仿宋_GB2312" w:hAnsi="仿宋_GB2312" w:eastAsia="仿宋_GB2312" w:cs="仿宋_GB2312"/>
          <w:i w:val="0"/>
          <w:iCs w:val="0"/>
          <w:caps w:val="0"/>
          <w:color w:val="auto"/>
          <w:spacing w:val="6"/>
          <w:kern w:val="0"/>
          <w:sz w:val="30"/>
          <w:szCs w:val="30"/>
          <w:highlight w:val="none"/>
          <w:shd w:val="clear" w:fill="auto"/>
          <w:lang w:bidi="ar"/>
        </w:rPr>
        <w:t>协助森林火灾扑救中的应急通信保障工作。</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24" w:firstLineChars="200"/>
        <w:jc w:val="both"/>
        <w:textAlignment w:val="auto"/>
        <w:rPr>
          <w:rFonts w:hint="eastAsia" w:ascii="仿宋_GB2312" w:hAnsi="仿宋_GB2312" w:eastAsia="仿宋_GB2312" w:cs="仿宋_GB2312"/>
          <w:b/>
          <w:bCs/>
          <w:i w:val="0"/>
          <w:iCs w:val="0"/>
          <w:caps w:val="0"/>
          <w:color w:val="auto"/>
          <w:spacing w:val="6"/>
          <w:kern w:val="0"/>
          <w:sz w:val="30"/>
          <w:szCs w:val="30"/>
          <w:highlight w:val="none"/>
          <w:shd w:val="clear"/>
          <w:lang w:bidi="ar"/>
        </w:rPr>
      </w:pPr>
      <w:r>
        <w:rPr>
          <w:rFonts w:hint="eastAsia" w:ascii="仿宋_GB2312" w:hAnsi="仿宋_GB2312" w:eastAsia="仿宋_GB2312" w:cs="仿宋_GB2312"/>
          <w:b w:val="0"/>
          <w:bCs w:val="0"/>
          <w:i w:val="0"/>
          <w:iCs w:val="0"/>
          <w:caps w:val="0"/>
          <w:color w:val="auto"/>
          <w:spacing w:val="6"/>
          <w:kern w:val="0"/>
          <w:sz w:val="30"/>
          <w:szCs w:val="30"/>
          <w:highlight w:val="none"/>
          <w:shd w:val="clear"/>
          <w:lang w:bidi="ar"/>
        </w:rPr>
        <w:t>省测绘地理信息局</w:t>
      </w:r>
      <w:r>
        <w:rPr>
          <w:rFonts w:hint="eastAsia" w:ascii="仿宋_GB2312" w:hAnsi="仿宋_GB2312" w:eastAsia="仿宋_GB2312" w:cs="仿宋_GB2312"/>
          <w:b w:val="0"/>
          <w:bCs w:val="0"/>
          <w:i w:val="0"/>
          <w:iCs w:val="0"/>
          <w:caps w:val="0"/>
          <w:color w:val="auto"/>
          <w:spacing w:val="6"/>
          <w:kern w:val="0"/>
          <w:sz w:val="30"/>
          <w:szCs w:val="30"/>
          <w:highlight w:val="none"/>
          <w:shd w:val="clear"/>
          <w:lang w:eastAsia="zh-CN" w:bidi="ar"/>
        </w:rPr>
        <w:t>：</w:t>
      </w:r>
      <w:r>
        <w:rPr>
          <w:rFonts w:hint="eastAsia" w:ascii="仿宋_GB2312" w:hAnsi="仿宋_GB2312" w:eastAsia="仿宋_GB2312" w:cs="仿宋_GB2312"/>
          <w:b w:val="0"/>
          <w:bCs w:val="0"/>
          <w:i w:val="0"/>
          <w:iCs w:val="0"/>
          <w:caps w:val="0"/>
          <w:color w:val="auto"/>
          <w:spacing w:val="6"/>
          <w:kern w:val="0"/>
          <w:sz w:val="30"/>
          <w:szCs w:val="30"/>
          <w:highlight w:val="none"/>
          <w:shd w:val="clear"/>
          <w:lang w:bidi="ar"/>
        </w:rPr>
        <w:t>负责提供遥感影像等基础测绘数据成果，保障森林防灭火工作需要</w:t>
      </w:r>
      <w:r>
        <w:rPr>
          <w:rFonts w:hint="eastAsia" w:ascii="仿宋_GB2312" w:hAnsi="仿宋_GB2312" w:eastAsia="仿宋_GB2312" w:cs="仿宋_GB2312"/>
          <w:i w:val="0"/>
          <w:iCs w:val="0"/>
          <w:caps w:val="0"/>
          <w:color w:val="auto"/>
          <w:spacing w:val="6"/>
          <w:kern w:val="0"/>
          <w:sz w:val="30"/>
          <w:szCs w:val="30"/>
          <w:highlight w:val="none"/>
          <w:shd w:val="clear"/>
          <w:lang w:bidi="ar"/>
        </w:rPr>
        <w:t>；统筹利用地理信息资源和手段，为森林防灭火提供应急测绘保障</w:t>
      </w:r>
      <w:r>
        <w:rPr>
          <w:rFonts w:hint="eastAsia" w:ascii="仿宋_GB2312" w:hAnsi="仿宋_GB2312" w:eastAsia="仿宋_GB2312" w:cs="仿宋_GB2312"/>
          <w:b w:val="0"/>
          <w:bCs w:val="0"/>
          <w:i w:val="0"/>
          <w:iCs w:val="0"/>
          <w:caps w:val="0"/>
          <w:color w:val="auto"/>
          <w:spacing w:val="6"/>
          <w:kern w:val="0"/>
          <w:sz w:val="30"/>
          <w:szCs w:val="30"/>
          <w:highlight w:val="none"/>
          <w:shd w:val="clear"/>
          <w:lang w:bidi="ar"/>
        </w:rPr>
        <w:t>。</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24" w:firstLineChars="200"/>
        <w:jc w:val="both"/>
        <w:textAlignment w:val="auto"/>
        <w:rPr>
          <w:rFonts w:hint="eastAsia" w:ascii="仿宋_GB2312" w:hAnsi="仿宋_GB2312" w:eastAsia="仿宋_GB2312" w:cs="仿宋_GB2312"/>
          <w:color w:val="auto"/>
          <w:spacing w:val="6"/>
          <w:kern w:val="0"/>
          <w:sz w:val="30"/>
          <w:szCs w:val="30"/>
          <w:highlight w:val="none"/>
          <w:lang w:eastAsia="zh-CN" w:bidi="ar"/>
        </w:rPr>
      </w:pPr>
      <w:r>
        <w:rPr>
          <w:rFonts w:hint="eastAsia" w:ascii="仿宋_GB2312" w:hAnsi="仿宋_GB2312" w:eastAsia="仿宋_GB2312" w:cs="仿宋_GB2312"/>
          <w:b w:val="0"/>
          <w:bCs w:val="0"/>
          <w:color w:val="auto"/>
          <w:spacing w:val="6"/>
          <w:kern w:val="0"/>
          <w:sz w:val="30"/>
          <w:szCs w:val="30"/>
          <w:highlight w:val="none"/>
          <w:lang w:bidi="ar"/>
        </w:rPr>
        <w:t>省农垦投资控股集团有限公司</w:t>
      </w:r>
      <w:r>
        <w:rPr>
          <w:rFonts w:hint="eastAsia" w:ascii="仿宋_GB2312" w:hAnsi="仿宋_GB2312" w:eastAsia="仿宋_GB2312" w:cs="仿宋_GB2312"/>
          <w:b w:val="0"/>
          <w:bCs w:val="0"/>
          <w:color w:val="auto"/>
          <w:spacing w:val="6"/>
          <w:kern w:val="0"/>
          <w:sz w:val="30"/>
          <w:szCs w:val="30"/>
          <w:highlight w:val="none"/>
          <w:lang w:eastAsia="zh-CN" w:bidi="ar"/>
        </w:rPr>
        <w:t>：</w:t>
      </w:r>
      <w:r>
        <w:rPr>
          <w:rFonts w:hint="eastAsia" w:ascii="仿宋_GB2312" w:hAnsi="仿宋_GB2312" w:eastAsia="仿宋_GB2312" w:cs="仿宋_GB2312"/>
          <w:color w:val="auto"/>
          <w:spacing w:val="6"/>
          <w:kern w:val="0"/>
          <w:sz w:val="30"/>
          <w:szCs w:val="30"/>
          <w:highlight w:val="none"/>
          <w:lang w:eastAsia="zh-CN" w:bidi="ar"/>
        </w:rPr>
        <w:t>负责指导、组织、协调农场、海胶公司及农垦系统组织范围内的森林、林木、林地经营单位开展森林防灭火工作。</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24" w:firstLineChars="200"/>
        <w:jc w:val="both"/>
        <w:textAlignment w:val="auto"/>
        <w:rPr>
          <w:rFonts w:hint="eastAsia" w:ascii="仿宋_GB2312" w:hAnsi="仿宋_GB2312" w:eastAsia="仿宋_GB2312" w:cs="仿宋_GB2312"/>
          <w:i w:val="0"/>
          <w:iCs w:val="0"/>
          <w:caps w:val="0"/>
          <w:color w:val="auto"/>
          <w:spacing w:val="6"/>
          <w:kern w:val="0"/>
          <w:sz w:val="30"/>
          <w:szCs w:val="30"/>
          <w:highlight w:val="none"/>
          <w:shd w:val="clear"/>
          <w:lang w:bidi="ar"/>
        </w:rPr>
      </w:pPr>
      <w:r>
        <w:rPr>
          <w:rFonts w:hint="eastAsia" w:ascii="仿宋_GB2312" w:hAnsi="仿宋_GB2312" w:eastAsia="仿宋_GB2312" w:cs="仿宋_GB2312"/>
          <w:b w:val="0"/>
          <w:bCs w:val="0"/>
          <w:i w:val="0"/>
          <w:iCs w:val="0"/>
          <w:caps w:val="0"/>
          <w:color w:val="auto"/>
          <w:spacing w:val="6"/>
          <w:kern w:val="0"/>
          <w:sz w:val="30"/>
          <w:szCs w:val="30"/>
          <w:highlight w:val="none"/>
          <w:shd w:val="clear"/>
          <w:lang w:eastAsia="zh-CN" w:bidi="ar"/>
        </w:rPr>
        <w:t>海南</w:t>
      </w:r>
      <w:r>
        <w:rPr>
          <w:rFonts w:hint="eastAsia" w:ascii="仿宋_GB2312" w:hAnsi="仿宋_GB2312" w:eastAsia="仿宋_GB2312" w:cs="仿宋_GB2312"/>
          <w:b w:val="0"/>
          <w:bCs w:val="0"/>
          <w:i w:val="0"/>
          <w:iCs w:val="0"/>
          <w:caps w:val="0"/>
          <w:color w:val="auto"/>
          <w:spacing w:val="6"/>
          <w:kern w:val="0"/>
          <w:sz w:val="30"/>
          <w:szCs w:val="30"/>
          <w:highlight w:val="none"/>
          <w:shd w:val="clear"/>
          <w:lang w:bidi="ar"/>
        </w:rPr>
        <w:t>铁路有限公司：</w:t>
      </w:r>
      <w:r>
        <w:rPr>
          <w:rFonts w:hint="eastAsia" w:ascii="仿宋_GB2312" w:hAnsi="仿宋_GB2312" w:eastAsia="仿宋_GB2312" w:cs="仿宋_GB2312"/>
          <w:i w:val="0"/>
          <w:iCs w:val="0"/>
          <w:caps w:val="0"/>
          <w:color w:val="auto"/>
          <w:spacing w:val="6"/>
          <w:kern w:val="0"/>
          <w:sz w:val="30"/>
          <w:szCs w:val="30"/>
          <w:highlight w:val="none"/>
          <w:shd w:val="clear"/>
          <w:lang w:bidi="ar"/>
        </w:rPr>
        <w:t>组织协调运力，为扑火人员和物资快速运输提供支持保障</w:t>
      </w:r>
      <w:r>
        <w:rPr>
          <w:rFonts w:hint="eastAsia" w:ascii="仿宋_GB2312" w:hAnsi="仿宋_GB2312" w:eastAsia="仿宋_GB2312" w:cs="仿宋_GB2312"/>
          <w:i w:val="0"/>
          <w:iCs w:val="0"/>
          <w:caps w:val="0"/>
          <w:color w:val="auto"/>
          <w:spacing w:val="6"/>
          <w:kern w:val="0"/>
          <w:sz w:val="30"/>
          <w:szCs w:val="30"/>
          <w:highlight w:val="none"/>
          <w:shd w:val="clear"/>
          <w:lang w:eastAsia="zh-CN" w:bidi="ar"/>
        </w:rPr>
        <w:t>；</w:t>
      </w:r>
      <w:r>
        <w:rPr>
          <w:rFonts w:hint="eastAsia" w:ascii="仿宋_GB2312" w:hAnsi="仿宋_GB2312" w:eastAsia="仿宋_GB2312" w:cs="仿宋_GB2312"/>
          <w:i w:val="0"/>
          <w:iCs w:val="0"/>
          <w:caps w:val="0"/>
          <w:color w:val="auto"/>
          <w:spacing w:val="6"/>
          <w:kern w:val="0"/>
          <w:sz w:val="30"/>
          <w:szCs w:val="30"/>
          <w:highlight w:val="none"/>
          <w:shd w:val="clear"/>
          <w:lang w:bidi="ar"/>
        </w:rPr>
        <w:t>负责做好铁路沿线管界内森林火灾的预防和扑救工作。</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24" w:firstLineChars="200"/>
        <w:jc w:val="both"/>
        <w:textAlignment w:val="auto"/>
        <w:rPr>
          <w:rFonts w:hint="eastAsia" w:ascii="仿宋_GB2312" w:hAnsi="仿宋_GB2312" w:eastAsia="仿宋_GB2312" w:cs="仿宋_GB2312"/>
          <w:i w:val="0"/>
          <w:iCs w:val="0"/>
          <w:caps w:val="0"/>
          <w:color w:val="auto"/>
          <w:spacing w:val="6"/>
          <w:kern w:val="0"/>
          <w:sz w:val="30"/>
          <w:szCs w:val="30"/>
          <w:highlight w:val="none"/>
          <w:shd w:val="clear" w:fill="auto"/>
          <w:lang w:bidi="ar"/>
        </w:rPr>
        <w:sectPr>
          <w:pgSz w:w="11905" w:h="16838"/>
          <w:pgMar w:top="1644" w:right="1531" w:bottom="1644" w:left="1531" w:header="851" w:footer="992" w:gutter="0"/>
          <w:pgNumType w:fmt="numberInDash"/>
          <w:cols w:space="0" w:num="1"/>
          <w:rtlGutter w:val="0"/>
          <w:docGrid w:type="lines" w:linePitch="607" w:charSpace="0"/>
        </w:sectPr>
      </w:pPr>
      <w:r>
        <w:rPr>
          <w:rFonts w:hint="eastAsia" w:ascii="仿宋_GB2312" w:hAnsi="仿宋_GB2312" w:eastAsia="仿宋_GB2312" w:cs="仿宋_GB2312"/>
          <w:b w:val="0"/>
          <w:bCs w:val="0"/>
          <w:i w:val="0"/>
          <w:iCs w:val="0"/>
          <w:caps w:val="0"/>
          <w:color w:val="auto"/>
          <w:spacing w:val="6"/>
          <w:kern w:val="0"/>
          <w:sz w:val="30"/>
          <w:szCs w:val="30"/>
          <w:highlight w:val="none"/>
          <w:shd w:val="clear"/>
          <w:lang w:eastAsia="zh-CN" w:bidi="ar"/>
        </w:rPr>
        <w:t>海南电网有限责任</w:t>
      </w:r>
      <w:r>
        <w:rPr>
          <w:rFonts w:hint="eastAsia" w:ascii="仿宋_GB2312" w:hAnsi="仿宋_GB2312" w:eastAsia="仿宋_GB2312" w:cs="仿宋_GB2312"/>
          <w:b w:val="0"/>
          <w:bCs w:val="0"/>
          <w:i w:val="0"/>
          <w:iCs w:val="0"/>
          <w:caps w:val="0"/>
          <w:color w:val="auto"/>
          <w:spacing w:val="6"/>
          <w:kern w:val="0"/>
          <w:sz w:val="30"/>
          <w:szCs w:val="30"/>
          <w:highlight w:val="none"/>
          <w:shd w:val="clear"/>
          <w:lang w:bidi="ar"/>
        </w:rPr>
        <w:t>公司：</w:t>
      </w:r>
      <w:r>
        <w:rPr>
          <w:rFonts w:hint="eastAsia" w:ascii="仿宋_GB2312" w:hAnsi="仿宋_GB2312" w:eastAsia="仿宋_GB2312" w:cs="仿宋_GB2312"/>
          <w:i w:val="0"/>
          <w:iCs w:val="0"/>
          <w:caps w:val="0"/>
          <w:color w:val="auto"/>
          <w:spacing w:val="6"/>
          <w:kern w:val="0"/>
          <w:sz w:val="30"/>
          <w:szCs w:val="30"/>
          <w:highlight w:val="none"/>
          <w:shd w:val="clear"/>
          <w:lang w:bidi="ar"/>
        </w:rPr>
        <w:t>按照</w:t>
      </w:r>
      <w:r>
        <w:rPr>
          <w:rFonts w:hint="eastAsia" w:ascii="仿宋_GB2312" w:hAnsi="仿宋_GB2312" w:eastAsia="仿宋_GB2312" w:cs="仿宋_GB2312"/>
          <w:i w:val="0"/>
          <w:iCs w:val="0"/>
          <w:caps w:val="0"/>
          <w:color w:val="auto"/>
          <w:spacing w:val="6"/>
          <w:kern w:val="0"/>
          <w:sz w:val="30"/>
          <w:szCs w:val="30"/>
          <w:highlight w:val="none"/>
          <w:shd w:val="clear" w:fill="auto"/>
          <w:lang w:bidi="ar"/>
        </w:rPr>
        <w:t>相关指导意见，在森林火灾危险地段的海南电网公司所属产权电力管线开设防火隔离带，并组织人员进行巡护</w:t>
      </w:r>
      <w:r>
        <w:rPr>
          <w:rFonts w:hint="eastAsia" w:ascii="仿宋_GB2312" w:hAnsi="仿宋_GB2312" w:eastAsia="仿宋_GB2312" w:cs="仿宋_GB2312"/>
          <w:i w:val="0"/>
          <w:iCs w:val="0"/>
          <w:caps w:val="0"/>
          <w:color w:val="auto"/>
          <w:spacing w:val="6"/>
          <w:kern w:val="0"/>
          <w:sz w:val="30"/>
          <w:szCs w:val="30"/>
          <w:highlight w:val="none"/>
          <w:shd w:val="clear" w:fill="auto"/>
          <w:lang w:eastAsia="zh-CN" w:bidi="ar"/>
        </w:rPr>
        <w:t>；</w:t>
      </w:r>
      <w:r>
        <w:rPr>
          <w:rFonts w:hint="eastAsia" w:ascii="仿宋_GB2312" w:hAnsi="仿宋_GB2312" w:eastAsia="仿宋_GB2312" w:cs="仿宋_GB2312"/>
          <w:i w:val="0"/>
          <w:iCs w:val="0"/>
          <w:caps w:val="0"/>
          <w:color w:val="auto"/>
          <w:spacing w:val="6"/>
          <w:kern w:val="0"/>
          <w:sz w:val="30"/>
          <w:szCs w:val="30"/>
          <w:highlight w:val="none"/>
          <w:shd w:val="clear" w:fill="auto"/>
          <w:lang w:bidi="ar"/>
        </w:rPr>
        <w:t>对穿越林区架设的电力管线进行安全检测检修并采取防火措施。</w:t>
      </w:r>
    </w:p>
    <w:p>
      <w:pPr>
        <w:keepNext w:val="0"/>
        <w:keepLines w:val="0"/>
        <w:widowControl/>
        <w:suppressLineNumbers w:val="0"/>
        <w:spacing w:line="560" w:lineRule="exact"/>
        <w:jc w:val="both"/>
        <w:outlineLvl w:val="0"/>
        <w:rPr>
          <w:rFonts w:hint="eastAsia" w:ascii="黑体" w:hAnsi="黑体" w:eastAsia="黑体" w:cs="黑体"/>
          <w:color w:val="auto"/>
          <w:kern w:val="0"/>
          <w:sz w:val="30"/>
          <w:szCs w:val="30"/>
          <w:highlight w:val="none"/>
          <w:lang w:val="en-US" w:eastAsia="zh-CN" w:bidi="ar"/>
        </w:rPr>
      </w:pPr>
      <w:bookmarkStart w:id="508" w:name="_Toc1846537444"/>
      <w:bookmarkStart w:id="509" w:name="_Toc8846"/>
      <w:bookmarkStart w:id="510" w:name="_Toc16963"/>
      <w:r>
        <w:rPr>
          <w:rFonts w:hint="eastAsia" w:ascii="黑体" w:hAnsi="黑体" w:eastAsia="黑体" w:cs="黑体"/>
          <w:color w:val="auto"/>
          <w:kern w:val="0"/>
          <w:sz w:val="30"/>
          <w:szCs w:val="30"/>
          <w:highlight w:val="none"/>
          <w:lang w:val="en-US" w:eastAsia="zh-CN" w:bidi="ar"/>
        </w:rPr>
        <w:t>附件3</w:t>
      </w:r>
      <w:bookmarkEnd w:id="503"/>
      <w:bookmarkEnd w:id="504"/>
      <w:bookmarkEnd w:id="505"/>
      <w:bookmarkEnd w:id="508"/>
      <w:bookmarkEnd w:id="509"/>
      <w:bookmarkEnd w:id="510"/>
    </w:p>
    <w:p>
      <w:pPr>
        <w:keepNext w:val="0"/>
        <w:keepLines w:val="0"/>
        <w:widowControl/>
        <w:suppressLineNumbers w:val="0"/>
        <w:spacing w:line="560" w:lineRule="exact"/>
        <w:jc w:val="both"/>
        <w:outlineLvl w:val="0"/>
        <w:rPr>
          <w:rFonts w:hint="eastAsia" w:ascii="楷体" w:hAnsi="楷体" w:eastAsia="楷体" w:cs="楷体"/>
          <w:color w:val="auto"/>
          <w:kern w:val="0"/>
          <w:sz w:val="36"/>
          <w:szCs w:val="36"/>
          <w:highlight w:val="none"/>
          <w:lang w:val="en-US" w:eastAsia="zh-CN" w:bidi="ar"/>
        </w:rPr>
      </w:pPr>
    </w:p>
    <w:p>
      <w:pPr>
        <w:keepNext w:val="0"/>
        <w:keepLines w:val="0"/>
        <w:widowControl/>
        <w:suppressLineNumbers w:val="0"/>
        <w:spacing w:line="560" w:lineRule="exact"/>
        <w:jc w:val="center"/>
        <w:rPr>
          <w:rFonts w:hint="eastAsia" w:ascii="方正小标宋_GBK" w:hAnsi="方正小标宋_GBK" w:eastAsia="方正小标宋_GBK" w:cs="方正小标宋_GBK"/>
          <w:b w:val="0"/>
          <w:bCs w:val="0"/>
          <w:color w:val="auto"/>
          <w:spacing w:val="-11"/>
          <w:kern w:val="0"/>
          <w:sz w:val="42"/>
          <w:szCs w:val="42"/>
          <w:highlight w:val="none"/>
          <w:lang w:bidi="ar"/>
        </w:rPr>
      </w:pPr>
      <w:r>
        <w:rPr>
          <w:rFonts w:hint="eastAsia" w:ascii="方正小标宋_GBK" w:hAnsi="方正小标宋_GBK" w:eastAsia="方正小标宋_GBK" w:cs="方正小标宋_GBK"/>
          <w:color w:val="auto"/>
          <w:spacing w:val="-11"/>
          <w:kern w:val="0"/>
          <w:sz w:val="42"/>
          <w:szCs w:val="42"/>
          <w:highlight w:val="none"/>
          <w:lang w:val="en-US" w:eastAsia="zh-CN" w:bidi="ar"/>
        </w:rPr>
        <w:t>省森林火灾</w:t>
      </w:r>
      <w:r>
        <w:rPr>
          <w:rFonts w:hint="eastAsia" w:ascii="方正小标宋_GBK" w:hAnsi="方正小标宋_GBK" w:eastAsia="方正小标宋_GBK" w:cs="方正小标宋_GBK"/>
          <w:b w:val="0"/>
          <w:bCs w:val="0"/>
          <w:color w:val="auto"/>
          <w:spacing w:val="-11"/>
          <w:kern w:val="0"/>
          <w:sz w:val="42"/>
          <w:szCs w:val="42"/>
          <w:highlight w:val="none"/>
          <w:lang w:val="en-US" w:eastAsia="zh-CN" w:bidi="ar"/>
        </w:rPr>
        <w:t>前线指挥部组成及任务分工</w:t>
      </w:r>
    </w:p>
    <w:p>
      <w:pPr>
        <w:keepNext w:val="0"/>
        <w:keepLines w:val="0"/>
        <w:widowControl/>
        <w:suppressLineNumbers w:val="0"/>
        <w:spacing w:line="400" w:lineRule="exact"/>
        <w:jc w:val="left"/>
        <w:rPr>
          <w:rFonts w:ascii="仿宋_GB2312" w:hAnsi="仿宋_GB2312" w:eastAsia="仿宋_GB2312" w:cs="仿宋_GB2312"/>
          <w:color w:val="auto"/>
          <w:kern w:val="0"/>
          <w:sz w:val="30"/>
          <w:szCs w:val="30"/>
          <w:highlight w:val="none"/>
          <w:lang w:val="en-US" w:eastAsia="zh-CN" w:bidi="ar"/>
        </w:rPr>
      </w:pPr>
    </w:p>
    <w:p>
      <w:pPr>
        <w:keepNext w:val="0"/>
        <w:keepLines w:val="0"/>
        <w:widowControl/>
        <w:suppressLineNumbers w:val="0"/>
        <w:spacing w:line="620" w:lineRule="exact"/>
        <w:ind w:firstLine="624" w:firstLineChars="200"/>
        <w:jc w:val="both"/>
        <w:rPr>
          <w:rFonts w:hint="eastAsia" w:ascii="仿宋_GB2312" w:hAnsi="仿宋_GB2312" w:eastAsia="仿宋_GB2312" w:cs="仿宋_GB2312"/>
          <w:color w:val="auto"/>
          <w:spacing w:val="6"/>
          <w:kern w:val="0"/>
          <w:sz w:val="30"/>
          <w:szCs w:val="30"/>
          <w:highlight w:val="none"/>
          <w:lang w:bidi="ar"/>
        </w:rPr>
      </w:pPr>
      <w:r>
        <w:rPr>
          <w:rFonts w:hint="eastAsia" w:ascii="仿宋_GB2312" w:hAnsi="仿宋_GB2312" w:eastAsia="仿宋_GB2312" w:cs="仿宋_GB2312"/>
          <w:color w:val="auto"/>
          <w:spacing w:val="6"/>
          <w:kern w:val="0"/>
          <w:sz w:val="30"/>
          <w:szCs w:val="30"/>
          <w:highlight w:val="none"/>
          <w:lang w:val="en-US" w:eastAsia="zh-CN" w:bidi="ar"/>
        </w:rPr>
        <w:t>省防灾减灾救灾委员会根据需要设立前线指挥部，下设相应的工作组，各工作组组成及任务分工如下：</w:t>
      </w:r>
    </w:p>
    <w:p>
      <w:pPr>
        <w:keepNext w:val="0"/>
        <w:keepLines w:val="0"/>
        <w:widowControl/>
        <w:suppressLineNumbers w:val="0"/>
        <w:spacing w:line="620" w:lineRule="exact"/>
        <w:ind w:firstLine="624" w:firstLineChars="200"/>
        <w:jc w:val="both"/>
        <w:rPr>
          <w:rFonts w:hint="eastAsia" w:ascii="黑体" w:hAnsi="黑体" w:eastAsia="黑体" w:cs="黑体"/>
          <w:color w:val="auto"/>
          <w:spacing w:val="6"/>
          <w:kern w:val="0"/>
          <w:sz w:val="30"/>
          <w:szCs w:val="30"/>
          <w:highlight w:val="none"/>
          <w:lang w:bidi="ar"/>
        </w:rPr>
      </w:pPr>
      <w:r>
        <w:rPr>
          <w:rFonts w:hint="eastAsia" w:ascii="黑体" w:hAnsi="黑体" w:eastAsia="黑体" w:cs="黑体"/>
          <w:color w:val="auto"/>
          <w:spacing w:val="6"/>
          <w:kern w:val="0"/>
          <w:sz w:val="30"/>
          <w:szCs w:val="30"/>
          <w:highlight w:val="none"/>
          <w:lang w:val="en-US" w:eastAsia="zh-CN" w:bidi="ar"/>
        </w:rPr>
        <w:t>一、综合协调组</w:t>
      </w:r>
    </w:p>
    <w:p>
      <w:pPr>
        <w:keepNext w:val="0"/>
        <w:keepLines w:val="0"/>
        <w:widowControl/>
        <w:suppressLineNumbers w:val="0"/>
        <w:spacing w:line="620" w:lineRule="exact"/>
        <w:ind w:firstLine="624" w:firstLineChars="200"/>
        <w:jc w:val="both"/>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kern w:val="0"/>
          <w:sz w:val="30"/>
          <w:szCs w:val="30"/>
          <w:highlight w:val="none"/>
          <w:lang w:val="en-US" w:eastAsia="zh-CN" w:bidi="ar"/>
        </w:rPr>
        <w:t>由省应急管理厅牵头，省公安厅、省民政厅、省交通运输厅、省林业局、省气象局、省军区战备建设局等部门和单位参加。</w:t>
      </w:r>
    </w:p>
    <w:p>
      <w:pPr>
        <w:keepNext w:val="0"/>
        <w:keepLines w:val="0"/>
        <w:widowControl/>
        <w:suppressLineNumbers w:val="0"/>
        <w:spacing w:line="620" w:lineRule="exact"/>
        <w:ind w:firstLine="624" w:firstLineChars="200"/>
        <w:jc w:val="both"/>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kern w:val="0"/>
          <w:sz w:val="30"/>
          <w:szCs w:val="30"/>
          <w:highlight w:val="none"/>
          <w:lang w:val="en-US" w:eastAsia="zh-CN" w:bidi="ar"/>
        </w:rPr>
        <w:t>主要职责：传达贯彻党中央、国务院指示；传达执行国家森林草原防灭火指挥部、省委、省政府指示和部署；密切跟踪汇总森林火情和扑救进展，及时向国家森林草原防灭火指挥部、省委、</w:t>
      </w:r>
      <w:r>
        <w:rPr>
          <w:rFonts w:hint="eastAsia" w:ascii="仿宋_GB2312" w:hAnsi="仿宋_GB2312" w:eastAsia="仿宋_GB2312" w:cs="仿宋_GB2312"/>
          <w:color w:val="auto"/>
          <w:spacing w:val="6"/>
          <w:kern w:val="0"/>
          <w:sz w:val="30"/>
          <w:szCs w:val="30"/>
          <w:highlight w:val="none"/>
          <w:u w:val="none" w:color="FFFFFF"/>
          <w:shd w:val="clear"/>
          <w:lang w:val="en-US" w:eastAsia="zh-CN" w:bidi="ar"/>
        </w:rPr>
        <w:t>省政府报告</w:t>
      </w:r>
      <w:r>
        <w:rPr>
          <w:rFonts w:hint="eastAsia" w:ascii="仿宋_GB2312" w:hAnsi="仿宋_GB2312" w:eastAsia="仿宋_GB2312" w:cs="仿宋_GB2312"/>
          <w:color w:val="auto"/>
          <w:spacing w:val="6"/>
          <w:kern w:val="0"/>
          <w:sz w:val="30"/>
          <w:szCs w:val="30"/>
          <w:highlight w:val="none"/>
          <w:lang w:val="en-US" w:eastAsia="zh-CN" w:bidi="ar"/>
        </w:rPr>
        <w:t>，并通报省防减救灾委各有关成员单位；综合协调各组工作，负责重要工作督办。</w:t>
      </w:r>
    </w:p>
    <w:p>
      <w:pPr>
        <w:keepNext w:val="0"/>
        <w:keepLines w:val="0"/>
        <w:widowControl/>
        <w:suppressLineNumbers w:val="0"/>
        <w:spacing w:line="620" w:lineRule="exact"/>
        <w:ind w:firstLine="624" w:firstLineChars="200"/>
        <w:jc w:val="both"/>
        <w:rPr>
          <w:rFonts w:hint="eastAsia" w:ascii="黑体" w:hAnsi="黑体" w:eastAsia="黑体" w:cs="黑体"/>
          <w:color w:val="auto"/>
          <w:spacing w:val="6"/>
          <w:kern w:val="0"/>
          <w:sz w:val="30"/>
          <w:szCs w:val="30"/>
          <w:highlight w:val="none"/>
          <w:lang w:bidi="ar"/>
        </w:rPr>
      </w:pPr>
      <w:r>
        <w:rPr>
          <w:rFonts w:hint="eastAsia" w:ascii="黑体" w:hAnsi="黑体" w:eastAsia="黑体" w:cs="黑体"/>
          <w:color w:val="auto"/>
          <w:spacing w:val="6"/>
          <w:kern w:val="0"/>
          <w:sz w:val="30"/>
          <w:szCs w:val="30"/>
          <w:highlight w:val="none"/>
          <w:lang w:val="en-US" w:eastAsia="zh-CN" w:bidi="ar"/>
        </w:rPr>
        <w:t>二、抢险救援组</w:t>
      </w:r>
    </w:p>
    <w:p>
      <w:pPr>
        <w:keepNext w:val="0"/>
        <w:keepLines w:val="0"/>
        <w:widowControl/>
        <w:suppressLineNumbers w:val="0"/>
        <w:spacing w:line="620" w:lineRule="exact"/>
        <w:ind w:firstLine="624" w:firstLineChars="200"/>
        <w:jc w:val="both"/>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kern w:val="0"/>
          <w:sz w:val="30"/>
          <w:szCs w:val="30"/>
          <w:highlight w:val="none"/>
          <w:lang w:val="en-US" w:eastAsia="zh-CN" w:bidi="ar"/>
        </w:rPr>
        <w:t>由省消防救援总队牵头，省应急管理厅、省林业局、省农垦投资控股集团有限公司、海南铁路有限公司、海南电网有限责任公司等相关部门和单位参加。</w:t>
      </w:r>
    </w:p>
    <w:p>
      <w:pPr>
        <w:keepNext w:val="0"/>
        <w:keepLines w:val="0"/>
        <w:widowControl w:val="0"/>
        <w:suppressLineNumbers w:val="0"/>
        <w:spacing w:line="620" w:lineRule="exact"/>
        <w:ind w:firstLine="624" w:firstLineChars="200"/>
        <w:jc w:val="both"/>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kern w:val="0"/>
          <w:sz w:val="30"/>
          <w:szCs w:val="30"/>
          <w:highlight w:val="none"/>
          <w:lang w:val="en-US" w:eastAsia="zh-CN" w:bidi="ar"/>
        </w:rPr>
        <w:t>主要职责：指导灾区制定现场抢险救援方案和组织实施工作；根据灾情变化，适时提出调整抢险救援力量的建议；协调调度应急救援队伍和物资参加抢险救援救灾；指导社会救援力量参与抢险救援；组织协调现场应急处置有关工作。</w:t>
      </w:r>
    </w:p>
    <w:p>
      <w:pPr>
        <w:keepNext w:val="0"/>
        <w:keepLines w:val="0"/>
        <w:widowControl w:val="0"/>
        <w:suppressLineNumbers w:val="0"/>
        <w:spacing w:line="620" w:lineRule="exact"/>
        <w:ind w:firstLine="624" w:firstLineChars="200"/>
        <w:jc w:val="both"/>
        <w:rPr>
          <w:rFonts w:hint="eastAsia" w:ascii="仿宋_GB2312" w:hAnsi="仿宋_GB2312" w:eastAsia="仿宋_GB2312" w:cs="仿宋_GB2312"/>
          <w:color w:val="auto"/>
          <w:spacing w:val="6"/>
          <w:kern w:val="0"/>
          <w:sz w:val="30"/>
          <w:szCs w:val="30"/>
          <w:highlight w:val="none"/>
          <w:lang w:bidi="ar"/>
        </w:rPr>
      </w:pPr>
      <w:r>
        <w:rPr>
          <w:rFonts w:hint="eastAsia" w:ascii="黑体" w:hAnsi="黑体" w:eastAsia="黑体" w:cs="黑体"/>
          <w:color w:val="auto"/>
          <w:spacing w:val="6"/>
          <w:kern w:val="0"/>
          <w:sz w:val="30"/>
          <w:szCs w:val="30"/>
          <w:highlight w:val="none"/>
          <w:lang w:val="en-US" w:eastAsia="zh-CN" w:bidi="ar"/>
        </w:rPr>
        <w:t>三、医疗卫生组</w:t>
      </w:r>
    </w:p>
    <w:p>
      <w:pPr>
        <w:keepNext w:val="0"/>
        <w:keepLines w:val="0"/>
        <w:widowControl w:val="0"/>
        <w:suppressLineNumbers w:val="0"/>
        <w:spacing w:line="600" w:lineRule="exact"/>
        <w:ind w:firstLine="624" w:firstLineChars="200"/>
        <w:jc w:val="both"/>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kern w:val="0"/>
          <w:sz w:val="30"/>
          <w:szCs w:val="30"/>
          <w:highlight w:val="none"/>
          <w:lang w:val="en-US" w:eastAsia="zh-CN" w:bidi="ar"/>
        </w:rPr>
        <w:t>由省卫生健康委牵头，相关医疗卫生机构参加。</w:t>
      </w:r>
    </w:p>
    <w:p>
      <w:pPr>
        <w:keepNext w:val="0"/>
        <w:keepLines w:val="0"/>
        <w:widowControl w:val="0"/>
        <w:suppressLineNumbers w:val="0"/>
        <w:spacing w:line="600" w:lineRule="exact"/>
        <w:ind w:firstLine="624" w:firstLineChars="200"/>
        <w:jc w:val="both"/>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kern w:val="0"/>
          <w:sz w:val="30"/>
          <w:szCs w:val="30"/>
          <w:highlight w:val="none"/>
          <w:lang w:val="en-US" w:eastAsia="zh-CN" w:bidi="ar"/>
        </w:rPr>
        <w:t>主要职责：组织指导灾区医疗救助和卫生防疫工作；统筹协调医疗救护队伍和医疗器械、药品支援灾区；组织指导灾区做好伤亡统计和转运救治伤员；指导灾区、安置点饮用水源和食品检查、监测，防范和控制各种传染病等疫情的暴发流行；协调做好指挥部在灾区时的医疗保障工作。</w:t>
      </w:r>
    </w:p>
    <w:p>
      <w:pPr>
        <w:keepNext w:val="0"/>
        <w:keepLines w:val="0"/>
        <w:widowControl/>
        <w:suppressLineNumbers w:val="0"/>
        <w:spacing w:line="600" w:lineRule="exact"/>
        <w:ind w:firstLine="624" w:firstLineChars="200"/>
        <w:jc w:val="both"/>
        <w:rPr>
          <w:rFonts w:hint="eastAsia" w:ascii="仿宋_GB2312" w:hAnsi="仿宋_GB2312" w:eastAsia="仿宋_GB2312" w:cs="仿宋_GB2312"/>
          <w:color w:val="auto"/>
          <w:spacing w:val="6"/>
          <w:sz w:val="30"/>
          <w:szCs w:val="30"/>
          <w:highlight w:val="none"/>
        </w:rPr>
      </w:pPr>
      <w:r>
        <w:rPr>
          <w:rFonts w:hint="eastAsia" w:ascii="黑体" w:hAnsi="黑体" w:eastAsia="黑体" w:cs="黑体"/>
          <w:color w:val="auto"/>
          <w:spacing w:val="6"/>
          <w:kern w:val="0"/>
          <w:sz w:val="30"/>
          <w:szCs w:val="30"/>
          <w:highlight w:val="none"/>
          <w:lang w:val="en-US" w:eastAsia="zh-CN" w:bidi="ar"/>
        </w:rPr>
        <w:t>四、火灾监测组</w:t>
      </w:r>
    </w:p>
    <w:p>
      <w:pPr>
        <w:keepNext w:val="0"/>
        <w:keepLines w:val="0"/>
        <w:widowControl/>
        <w:suppressLineNumbers w:val="0"/>
        <w:spacing w:line="600" w:lineRule="exact"/>
        <w:ind w:firstLine="624" w:firstLineChars="200"/>
        <w:jc w:val="both"/>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kern w:val="0"/>
          <w:sz w:val="30"/>
          <w:szCs w:val="30"/>
          <w:highlight w:val="none"/>
          <w:lang w:val="en-US" w:eastAsia="zh-CN" w:bidi="ar"/>
        </w:rPr>
        <w:t>由省应急管理厅牵头，省林业局、省通信管理局、省农业农村厅、省气象局、省农垦投资控股集团有限公司等部门和单位参加。</w:t>
      </w:r>
    </w:p>
    <w:p>
      <w:pPr>
        <w:keepNext w:val="0"/>
        <w:keepLines w:val="0"/>
        <w:widowControl/>
        <w:suppressLineNumbers w:val="0"/>
        <w:spacing w:line="600" w:lineRule="exact"/>
        <w:ind w:firstLine="624" w:firstLineChars="200"/>
        <w:jc w:val="both"/>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kern w:val="0"/>
          <w:sz w:val="30"/>
          <w:szCs w:val="30"/>
          <w:highlight w:val="none"/>
          <w:lang w:val="en-US" w:eastAsia="zh-CN" w:bidi="ar"/>
        </w:rPr>
        <w:t>主要职责：组织火灾风险监测，指导次生衍生灾害防范；调度相关技术力量和设备，监视灾情发展；指导灾害防御和灾害隐患的监测预警。</w:t>
      </w:r>
    </w:p>
    <w:p>
      <w:pPr>
        <w:keepNext w:val="0"/>
        <w:keepLines w:val="0"/>
        <w:widowControl/>
        <w:suppressLineNumbers w:val="0"/>
        <w:spacing w:line="600" w:lineRule="exact"/>
        <w:ind w:firstLine="624" w:firstLineChars="200"/>
        <w:jc w:val="both"/>
        <w:rPr>
          <w:rFonts w:hint="eastAsia" w:ascii="仿宋_GB2312" w:hAnsi="仿宋_GB2312" w:eastAsia="仿宋_GB2312" w:cs="仿宋_GB2312"/>
          <w:color w:val="auto"/>
          <w:spacing w:val="6"/>
          <w:kern w:val="0"/>
          <w:sz w:val="30"/>
          <w:szCs w:val="30"/>
          <w:highlight w:val="none"/>
          <w:lang w:bidi="ar"/>
        </w:rPr>
      </w:pPr>
      <w:r>
        <w:rPr>
          <w:rFonts w:hint="eastAsia" w:ascii="黑体" w:hAnsi="黑体" w:eastAsia="黑体" w:cs="黑体"/>
          <w:color w:val="auto"/>
          <w:spacing w:val="6"/>
          <w:kern w:val="0"/>
          <w:sz w:val="30"/>
          <w:szCs w:val="30"/>
          <w:highlight w:val="none"/>
          <w:lang w:val="en-US" w:eastAsia="zh-CN" w:bidi="ar"/>
        </w:rPr>
        <w:t>五、通信保障组</w:t>
      </w:r>
    </w:p>
    <w:p>
      <w:pPr>
        <w:keepNext w:val="0"/>
        <w:keepLines w:val="0"/>
        <w:widowControl/>
        <w:suppressLineNumbers w:val="0"/>
        <w:spacing w:line="600" w:lineRule="exact"/>
        <w:ind w:firstLine="624" w:firstLineChars="200"/>
        <w:jc w:val="both"/>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kern w:val="0"/>
          <w:sz w:val="30"/>
          <w:szCs w:val="30"/>
          <w:highlight w:val="none"/>
          <w:lang w:val="en-US" w:eastAsia="zh-CN" w:bidi="ar"/>
        </w:rPr>
        <w:t>由省通信管理局牵头，省应急管理厅等部门和单位参加。</w:t>
      </w:r>
    </w:p>
    <w:p>
      <w:pPr>
        <w:keepNext w:val="0"/>
        <w:keepLines w:val="0"/>
        <w:widowControl/>
        <w:suppressLineNumbers w:val="0"/>
        <w:spacing w:line="600" w:lineRule="exact"/>
        <w:ind w:firstLine="624" w:firstLineChars="200"/>
        <w:jc w:val="both"/>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kern w:val="0"/>
          <w:sz w:val="30"/>
          <w:szCs w:val="30"/>
          <w:highlight w:val="none"/>
          <w:lang w:val="en-US" w:eastAsia="zh-CN" w:bidi="ar"/>
        </w:rPr>
        <w:t>主要职责：协调做好灾区的通信和信息化组网；建立灾害现场指挥机构、应急救援队伍与指挥中心，以及其他指挥机构之间的通信联络；指导修复受损通信设施，恢复灾区通信。</w:t>
      </w:r>
    </w:p>
    <w:p>
      <w:pPr>
        <w:keepNext w:val="0"/>
        <w:keepLines w:val="0"/>
        <w:widowControl w:val="0"/>
        <w:suppressLineNumbers w:val="0"/>
        <w:spacing w:line="600" w:lineRule="exact"/>
        <w:ind w:firstLine="624" w:firstLineChars="200"/>
        <w:jc w:val="both"/>
        <w:rPr>
          <w:rFonts w:hint="eastAsia" w:ascii="仿宋_GB2312" w:hAnsi="仿宋_GB2312" w:eastAsia="仿宋_GB2312" w:cs="仿宋_GB2312"/>
          <w:color w:val="auto"/>
          <w:spacing w:val="6"/>
          <w:kern w:val="0"/>
          <w:sz w:val="30"/>
          <w:szCs w:val="30"/>
          <w:highlight w:val="none"/>
          <w:lang w:bidi="ar"/>
        </w:rPr>
      </w:pPr>
      <w:r>
        <w:rPr>
          <w:rFonts w:hint="eastAsia" w:ascii="黑体" w:hAnsi="黑体" w:eastAsia="黑体" w:cs="黑体"/>
          <w:color w:val="auto"/>
          <w:spacing w:val="6"/>
          <w:kern w:val="0"/>
          <w:sz w:val="30"/>
          <w:szCs w:val="30"/>
          <w:highlight w:val="none"/>
          <w:lang w:val="en-US" w:eastAsia="zh-CN" w:bidi="ar"/>
        </w:rPr>
        <w:t>六、交通保障组</w:t>
      </w:r>
    </w:p>
    <w:p>
      <w:pPr>
        <w:keepNext w:val="0"/>
        <w:keepLines w:val="0"/>
        <w:widowControl w:val="0"/>
        <w:suppressLineNumbers w:val="0"/>
        <w:spacing w:line="600" w:lineRule="exact"/>
        <w:ind w:firstLine="624" w:firstLineChars="200"/>
        <w:jc w:val="both"/>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kern w:val="0"/>
          <w:sz w:val="30"/>
          <w:szCs w:val="30"/>
          <w:highlight w:val="none"/>
          <w:lang w:val="en-US" w:eastAsia="zh-CN" w:bidi="ar"/>
        </w:rPr>
        <w:t>由省交通运输厅牵头，省公安厅、海南铁路有限公司等部门和单位参加。</w:t>
      </w:r>
    </w:p>
    <w:p>
      <w:pPr>
        <w:keepNext w:val="0"/>
        <w:keepLines w:val="0"/>
        <w:widowControl w:val="0"/>
        <w:suppressLineNumbers w:val="0"/>
        <w:spacing w:line="600" w:lineRule="exact"/>
        <w:ind w:firstLine="624" w:firstLineChars="200"/>
        <w:jc w:val="both"/>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kern w:val="0"/>
          <w:sz w:val="30"/>
          <w:szCs w:val="30"/>
          <w:highlight w:val="none"/>
          <w:lang w:val="en-US" w:eastAsia="zh-CN" w:bidi="ar"/>
        </w:rPr>
        <w:t>主要职责：统筹做好应急救援力量赴灾区和撤离时的交通保障工作；指导灾区道路抢通抢修；协调抢险救灾物资、救援装备以及基本生活物资等交通应急通行保障。</w:t>
      </w:r>
    </w:p>
    <w:p>
      <w:pPr>
        <w:keepNext w:val="0"/>
        <w:keepLines w:val="0"/>
        <w:widowControl/>
        <w:suppressLineNumbers w:val="0"/>
        <w:spacing w:line="600" w:lineRule="exact"/>
        <w:ind w:firstLine="624" w:firstLineChars="200"/>
        <w:jc w:val="both"/>
        <w:rPr>
          <w:rFonts w:hint="eastAsia" w:ascii="仿宋_GB2312" w:hAnsi="仿宋_GB2312" w:eastAsia="仿宋_GB2312" w:cs="仿宋_GB2312"/>
          <w:color w:val="auto"/>
          <w:spacing w:val="6"/>
          <w:sz w:val="30"/>
          <w:szCs w:val="30"/>
          <w:highlight w:val="none"/>
        </w:rPr>
      </w:pPr>
      <w:r>
        <w:rPr>
          <w:rFonts w:hint="eastAsia" w:ascii="黑体" w:hAnsi="黑体" w:eastAsia="黑体" w:cs="黑体"/>
          <w:color w:val="auto"/>
          <w:spacing w:val="6"/>
          <w:kern w:val="0"/>
          <w:sz w:val="30"/>
          <w:szCs w:val="30"/>
          <w:highlight w:val="none"/>
          <w:lang w:val="en-US" w:eastAsia="zh-CN" w:bidi="ar"/>
        </w:rPr>
        <w:t>七、军队协调组</w:t>
      </w:r>
    </w:p>
    <w:p>
      <w:pPr>
        <w:keepNext w:val="0"/>
        <w:keepLines w:val="0"/>
        <w:widowControl/>
        <w:suppressLineNumbers w:val="0"/>
        <w:spacing w:line="600" w:lineRule="exact"/>
        <w:ind w:firstLine="624" w:firstLineChars="200"/>
        <w:jc w:val="both"/>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kern w:val="0"/>
          <w:sz w:val="30"/>
          <w:szCs w:val="30"/>
          <w:highlight w:val="none"/>
          <w:lang w:val="en-US" w:eastAsia="zh-CN" w:bidi="ar"/>
        </w:rPr>
        <w:t>由省军区战备建设局牵头，省应急管理厅等部门和单位参加。</w:t>
      </w:r>
    </w:p>
    <w:p>
      <w:pPr>
        <w:keepNext w:val="0"/>
        <w:keepLines w:val="0"/>
        <w:widowControl/>
        <w:suppressLineNumbers w:val="0"/>
        <w:spacing w:line="600" w:lineRule="exact"/>
        <w:ind w:firstLine="624" w:firstLineChars="200"/>
        <w:jc w:val="both"/>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kern w:val="0"/>
          <w:sz w:val="30"/>
          <w:szCs w:val="30"/>
          <w:highlight w:val="none"/>
          <w:lang w:val="en-US" w:eastAsia="zh-CN" w:bidi="ar"/>
        </w:rPr>
        <w:t>主要职责：负责建立军地协同对接渠道，协调军队力量参加抢险救援；加强信息互联互通，进行军地联合指挥；协调做好军队力量在灾区时的后勤保障等工作。</w:t>
      </w:r>
    </w:p>
    <w:p>
      <w:pPr>
        <w:keepNext w:val="0"/>
        <w:keepLines w:val="0"/>
        <w:widowControl/>
        <w:suppressLineNumbers w:val="0"/>
        <w:spacing w:line="600" w:lineRule="exact"/>
        <w:ind w:firstLine="624" w:firstLineChars="200"/>
        <w:jc w:val="both"/>
        <w:rPr>
          <w:rFonts w:hint="eastAsia" w:ascii="黑体" w:hAnsi="黑体" w:eastAsia="黑体" w:cs="黑体"/>
          <w:color w:val="auto"/>
          <w:spacing w:val="6"/>
          <w:kern w:val="0"/>
          <w:sz w:val="30"/>
          <w:szCs w:val="30"/>
          <w:highlight w:val="none"/>
          <w:lang w:bidi="ar"/>
        </w:rPr>
      </w:pPr>
      <w:r>
        <w:rPr>
          <w:rFonts w:hint="eastAsia" w:ascii="黑体" w:hAnsi="黑体" w:eastAsia="黑体" w:cs="黑体"/>
          <w:color w:val="auto"/>
          <w:spacing w:val="6"/>
          <w:kern w:val="0"/>
          <w:sz w:val="30"/>
          <w:szCs w:val="30"/>
          <w:highlight w:val="none"/>
          <w:lang w:val="en-US" w:eastAsia="zh-CN" w:bidi="ar"/>
        </w:rPr>
        <w:t>八、专家支持组</w:t>
      </w:r>
    </w:p>
    <w:p>
      <w:pPr>
        <w:keepNext w:val="0"/>
        <w:keepLines w:val="0"/>
        <w:widowControl/>
        <w:suppressLineNumbers w:val="0"/>
        <w:spacing w:line="600" w:lineRule="exact"/>
        <w:ind w:firstLine="624" w:firstLineChars="200"/>
        <w:jc w:val="both"/>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kern w:val="0"/>
          <w:sz w:val="30"/>
          <w:szCs w:val="30"/>
          <w:highlight w:val="none"/>
          <w:lang w:val="en-US" w:eastAsia="zh-CN" w:bidi="ar"/>
        </w:rPr>
        <w:t>由省应急管理厅牵头，省林业局、省消防救援总队、海口消防救援机动支队等单位专家，以及省应急管理专家库森林防灭火专家成员参加。</w:t>
      </w:r>
    </w:p>
    <w:p>
      <w:pPr>
        <w:keepNext w:val="0"/>
        <w:keepLines w:val="0"/>
        <w:widowControl/>
        <w:suppressLineNumbers w:val="0"/>
        <w:spacing w:line="600" w:lineRule="exact"/>
        <w:ind w:firstLine="624" w:firstLineChars="200"/>
        <w:jc w:val="both"/>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kern w:val="0"/>
          <w:sz w:val="30"/>
          <w:szCs w:val="30"/>
          <w:highlight w:val="none"/>
          <w:lang w:val="en-US" w:eastAsia="zh-CN" w:bidi="ar"/>
        </w:rPr>
        <w:t>主要职责：组织现场灾情会商研判，提供技术支持；指导现场监测预警和隐患排查工作；指导市县开展灾情调查和灾损评估；参与制定抢险救援方案。</w:t>
      </w:r>
    </w:p>
    <w:p>
      <w:pPr>
        <w:keepNext w:val="0"/>
        <w:keepLines w:val="0"/>
        <w:widowControl/>
        <w:suppressLineNumbers w:val="0"/>
        <w:spacing w:line="600" w:lineRule="exact"/>
        <w:ind w:firstLine="624" w:firstLineChars="200"/>
        <w:jc w:val="both"/>
        <w:rPr>
          <w:rFonts w:hint="eastAsia" w:ascii="黑体" w:hAnsi="黑体" w:eastAsia="黑体" w:cs="黑体"/>
          <w:color w:val="auto"/>
          <w:spacing w:val="6"/>
          <w:sz w:val="30"/>
          <w:szCs w:val="30"/>
          <w:highlight w:val="none"/>
        </w:rPr>
      </w:pPr>
      <w:r>
        <w:rPr>
          <w:rFonts w:hint="eastAsia" w:ascii="黑体" w:hAnsi="黑体" w:eastAsia="黑体" w:cs="黑体"/>
          <w:color w:val="auto"/>
          <w:spacing w:val="6"/>
          <w:kern w:val="0"/>
          <w:sz w:val="30"/>
          <w:szCs w:val="30"/>
          <w:highlight w:val="none"/>
          <w:lang w:val="en-US" w:eastAsia="zh-CN" w:bidi="ar"/>
        </w:rPr>
        <w:t>九、灾情评估组</w:t>
      </w:r>
    </w:p>
    <w:p>
      <w:pPr>
        <w:keepNext w:val="0"/>
        <w:keepLines w:val="0"/>
        <w:widowControl/>
        <w:suppressLineNumbers w:val="0"/>
        <w:spacing w:line="600" w:lineRule="exact"/>
        <w:ind w:firstLine="624" w:firstLineChars="200"/>
        <w:jc w:val="both"/>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kern w:val="0"/>
          <w:sz w:val="30"/>
          <w:szCs w:val="30"/>
          <w:highlight w:val="none"/>
          <w:lang w:val="en-US" w:eastAsia="zh-CN" w:bidi="ar"/>
        </w:rPr>
        <w:t>由属地市县人民政府牵头，省应急管理厅、省林业局、省农业农村厅、省消防救援总队等有关部门和单位配合参加。</w:t>
      </w:r>
    </w:p>
    <w:p>
      <w:pPr>
        <w:keepNext w:val="0"/>
        <w:keepLines w:val="0"/>
        <w:widowControl w:val="0"/>
        <w:suppressLineNumbers w:val="0"/>
        <w:spacing w:line="600" w:lineRule="exact"/>
        <w:ind w:firstLine="624" w:firstLineChars="200"/>
        <w:jc w:val="both"/>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kern w:val="0"/>
          <w:sz w:val="30"/>
          <w:szCs w:val="30"/>
          <w:highlight w:val="none"/>
          <w:lang w:val="en-US" w:eastAsia="zh-CN" w:bidi="ar"/>
        </w:rPr>
        <w:t>主要职责：指导开展灾情调查和灾时跟踪评估，为抢险救灾决策提供信息支持；组织灾害评估，参与制定救援救灾方案。</w:t>
      </w:r>
    </w:p>
    <w:p>
      <w:pPr>
        <w:keepNext w:val="0"/>
        <w:keepLines w:val="0"/>
        <w:widowControl w:val="0"/>
        <w:suppressLineNumbers w:val="0"/>
        <w:spacing w:line="600" w:lineRule="exact"/>
        <w:ind w:firstLine="624" w:firstLineChars="200"/>
        <w:jc w:val="both"/>
        <w:rPr>
          <w:rFonts w:hint="eastAsia" w:ascii="仿宋_GB2312" w:hAnsi="仿宋_GB2312" w:eastAsia="仿宋_GB2312" w:cs="仿宋_GB2312"/>
          <w:color w:val="auto"/>
          <w:spacing w:val="6"/>
          <w:kern w:val="0"/>
          <w:sz w:val="30"/>
          <w:szCs w:val="30"/>
          <w:highlight w:val="none"/>
          <w:lang w:bidi="ar"/>
        </w:rPr>
      </w:pPr>
      <w:r>
        <w:rPr>
          <w:rFonts w:hint="eastAsia" w:ascii="黑体" w:hAnsi="黑体" w:eastAsia="黑体" w:cs="黑体"/>
          <w:color w:val="auto"/>
          <w:spacing w:val="6"/>
          <w:kern w:val="0"/>
          <w:sz w:val="30"/>
          <w:szCs w:val="30"/>
          <w:highlight w:val="none"/>
          <w:lang w:val="en-US" w:eastAsia="zh-CN" w:bidi="ar"/>
        </w:rPr>
        <w:t>十、群众生活组</w:t>
      </w:r>
    </w:p>
    <w:p>
      <w:pPr>
        <w:keepNext w:val="0"/>
        <w:keepLines w:val="0"/>
        <w:widowControl w:val="0"/>
        <w:suppressLineNumbers w:val="0"/>
        <w:spacing w:line="600" w:lineRule="exact"/>
        <w:ind w:firstLine="624" w:firstLineChars="200"/>
        <w:jc w:val="both"/>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kern w:val="0"/>
          <w:sz w:val="30"/>
          <w:szCs w:val="30"/>
          <w:highlight w:val="none"/>
          <w:lang w:val="en-US" w:eastAsia="zh-CN" w:bidi="ar"/>
        </w:rPr>
        <w:t>由属地市县人民政府牵头，省应急管理厅、省民政厅、省发展改革委、省财政厅、省委社会工作部、省交通运输厅、省教育厅、省旅游和文化广电体育厅、海南铁路有限公司、省农垦投资控股集团有限公司等部门和单位参加。</w:t>
      </w:r>
    </w:p>
    <w:p>
      <w:pPr>
        <w:keepNext w:val="0"/>
        <w:keepLines w:val="0"/>
        <w:widowControl w:val="0"/>
        <w:suppressLineNumbers w:val="0"/>
        <w:spacing w:line="600" w:lineRule="exact"/>
        <w:ind w:firstLine="624" w:firstLineChars="200"/>
        <w:jc w:val="both"/>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kern w:val="0"/>
          <w:sz w:val="30"/>
          <w:szCs w:val="30"/>
          <w:highlight w:val="none"/>
          <w:lang w:val="en-US" w:eastAsia="zh-CN" w:bidi="ar"/>
        </w:rPr>
        <w:t>主要职责：制定受灾群众救助工作方案；下拨海南省救灾款物并指导发放；统筹灾区生活必需品市场供应，指导灾区油、电、气等重要基础设施的抢修；指导做好受灾群众紧急转移安置、过渡期救助和因灾遇难人员家属抚慰等工作；组织国内捐赠援助接收等工作。</w:t>
      </w:r>
    </w:p>
    <w:p>
      <w:pPr>
        <w:keepNext w:val="0"/>
        <w:keepLines w:val="0"/>
        <w:widowControl w:val="0"/>
        <w:suppressLineNumbers w:val="0"/>
        <w:spacing w:line="600" w:lineRule="exact"/>
        <w:ind w:firstLine="624" w:firstLineChars="200"/>
        <w:jc w:val="both"/>
        <w:rPr>
          <w:rFonts w:hint="eastAsia" w:ascii="仿宋_GB2312" w:hAnsi="仿宋_GB2312" w:eastAsia="仿宋_GB2312" w:cs="仿宋_GB2312"/>
          <w:color w:val="auto"/>
          <w:spacing w:val="6"/>
          <w:kern w:val="0"/>
          <w:sz w:val="30"/>
          <w:szCs w:val="30"/>
          <w:highlight w:val="none"/>
          <w:lang w:bidi="ar"/>
        </w:rPr>
      </w:pPr>
      <w:r>
        <w:rPr>
          <w:rFonts w:hint="eastAsia" w:ascii="黑体" w:hAnsi="黑体" w:eastAsia="黑体" w:cs="黑体"/>
          <w:color w:val="auto"/>
          <w:spacing w:val="6"/>
          <w:kern w:val="0"/>
          <w:sz w:val="30"/>
          <w:szCs w:val="30"/>
          <w:highlight w:val="none"/>
          <w:lang w:val="en-US" w:eastAsia="zh-CN" w:bidi="ar"/>
        </w:rPr>
        <w:t>十一、社会治安组</w:t>
      </w:r>
    </w:p>
    <w:p>
      <w:pPr>
        <w:keepNext w:val="0"/>
        <w:keepLines w:val="0"/>
        <w:widowControl/>
        <w:suppressLineNumbers w:val="0"/>
        <w:spacing w:line="600" w:lineRule="exact"/>
        <w:ind w:firstLine="624" w:firstLineChars="200"/>
        <w:jc w:val="both"/>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kern w:val="0"/>
          <w:sz w:val="30"/>
          <w:szCs w:val="30"/>
          <w:highlight w:val="none"/>
          <w:lang w:val="en-US" w:eastAsia="zh-CN" w:bidi="ar"/>
        </w:rPr>
        <w:t>由省公安厅牵头，相关部门和单位参加。</w:t>
      </w:r>
    </w:p>
    <w:p>
      <w:pPr>
        <w:keepNext w:val="0"/>
        <w:keepLines w:val="0"/>
        <w:widowControl/>
        <w:suppressLineNumbers w:val="0"/>
        <w:spacing w:line="600" w:lineRule="exact"/>
        <w:ind w:firstLine="624" w:firstLineChars="200"/>
        <w:jc w:val="both"/>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kern w:val="0"/>
          <w:sz w:val="30"/>
          <w:szCs w:val="30"/>
          <w:highlight w:val="none"/>
          <w:lang w:val="en-US" w:eastAsia="zh-CN" w:bidi="ar"/>
        </w:rPr>
        <w:t>主要职责：指导协助灾区加强现场管控和治安管理工作；维护社会治安和道路交通秩序，预防和处置群体事件，维护社会稳定；协调做好指挥部在灾区时的安全保卫工作。</w:t>
      </w:r>
    </w:p>
    <w:p>
      <w:pPr>
        <w:keepNext w:val="0"/>
        <w:keepLines w:val="0"/>
        <w:widowControl/>
        <w:suppressLineNumbers w:val="0"/>
        <w:spacing w:line="600" w:lineRule="exact"/>
        <w:ind w:firstLine="624" w:firstLineChars="200"/>
        <w:jc w:val="both"/>
        <w:rPr>
          <w:rFonts w:hint="eastAsia" w:ascii="仿宋_GB2312" w:hAnsi="仿宋_GB2312" w:eastAsia="仿宋_GB2312" w:cs="仿宋_GB2312"/>
          <w:color w:val="auto"/>
          <w:spacing w:val="6"/>
          <w:sz w:val="30"/>
          <w:szCs w:val="30"/>
          <w:highlight w:val="none"/>
        </w:rPr>
      </w:pPr>
      <w:r>
        <w:rPr>
          <w:rFonts w:hint="eastAsia" w:ascii="黑体" w:hAnsi="黑体" w:eastAsia="黑体" w:cs="黑体"/>
          <w:color w:val="auto"/>
          <w:spacing w:val="6"/>
          <w:kern w:val="0"/>
          <w:sz w:val="30"/>
          <w:szCs w:val="30"/>
          <w:highlight w:val="none"/>
          <w:lang w:val="en-US" w:eastAsia="zh-CN" w:bidi="ar"/>
        </w:rPr>
        <w:t>十二、宣传报道组</w:t>
      </w:r>
    </w:p>
    <w:p>
      <w:pPr>
        <w:keepNext w:val="0"/>
        <w:keepLines w:val="0"/>
        <w:widowControl/>
        <w:suppressLineNumbers w:val="0"/>
        <w:spacing w:line="600" w:lineRule="exact"/>
        <w:ind w:firstLine="624" w:firstLineChars="200"/>
        <w:jc w:val="both"/>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kern w:val="0"/>
          <w:sz w:val="30"/>
          <w:szCs w:val="30"/>
          <w:highlight w:val="none"/>
          <w:lang w:val="en-US" w:eastAsia="zh-CN" w:bidi="ar"/>
        </w:rPr>
        <w:t>由省委宣传部牵头，省委网信办、省应急管理厅等部门和单位参加。</w:t>
      </w:r>
    </w:p>
    <w:p>
      <w:pPr>
        <w:keepNext w:val="0"/>
        <w:keepLines w:val="0"/>
        <w:widowControl/>
        <w:suppressLineNumbers w:val="0"/>
        <w:spacing w:line="600" w:lineRule="exact"/>
        <w:ind w:firstLine="624" w:firstLineChars="200"/>
        <w:jc w:val="both"/>
        <w:rPr>
          <w:rFonts w:hint="eastAsia" w:ascii="仿宋_GB2312" w:hAnsi="仿宋_GB2312" w:eastAsia="仿宋_GB2312" w:cs="仿宋_GB2312"/>
          <w:color w:val="auto"/>
          <w:spacing w:val="6"/>
          <w:sz w:val="30"/>
          <w:szCs w:val="30"/>
          <w:highlight w:val="none"/>
        </w:rPr>
      </w:pPr>
      <w:r>
        <w:rPr>
          <w:rFonts w:hint="eastAsia" w:ascii="仿宋_GB2312" w:hAnsi="仿宋_GB2312" w:eastAsia="仿宋_GB2312" w:cs="仿宋_GB2312"/>
          <w:color w:val="auto"/>
          <w:spacing w:val="6"/>
          <w:kern w:val="0"/>
          <w:sz w:val="30"/>
          <w:szCs w:val="30"/>
          <w:highlight w:val="none"/>
          <w:lang w:val="en-US" w:eastAsia="zh-CN" w:bidi="ar"/>
        </w:rPr>
        <w:t>主要职责：统筹新闻宣传报道工作；指导做好现场发布会和新闻媒体服务管理；组织开展舆情监测研判，加强舆情管控；指导做好科普宣传。</w:t>
      </w:r>
    </w:p>
    <w:p>
      <w:pPr>
        <w:spacing w:line="560" w:lineRule="exact"/>
        <w:ind w:firstLine="642" w:firstLineChars="200"/>
        <w:outlineLvl w:val="9"/>
        <w:rPr>
          <w:rFonts w:hint="eastAsia" w:ascii="仿宋" w:hAnsi="仿宋" w:eastAsia="仿宋" w:cs="仿宋"/>
          <w:b/>
          <w:color w:val="auto"/>
          <w:sz w:val="32"/>
          <w:szCs w:val="32"/>
          <w:highlight w:val="none"/>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outlineLvl w:val="0"/>
        <w:rPr>
          <w:rFonts w:hint="eastAsia" w:ascii="楷体" w:hAnsi="楷体" w:eastAsia="楷体" w:cs="楷体"/>
          <w:color w:val="auto"/>
          <w:kern w:val="0"/>
          <w:sz w:val="36"/>
          <w:szCs w:val="36"/>
          <w:highlight w:val="none"/>
          <w:lang w:val="en-US" w:eastAsia="zh-CN" w:bidi="ar"/>
        </w:rPr>
      </w:pPr>
      <w:bookmarkStart w:id="511" w:name="_Toc10517"/>
      <w:bookmarkStart w:id="512" w:name="_Toc21690"/>
      <w:bookmarkStart w:id="513" w:name="_Toc24656"/>
    </w:p>
    <w:bookmarkEnd w:id="511"/>
    <w:bookmarkEnd w:id="512"/>
    <w:bookmarkEnd w:id="513"/>
    <w:p>
      <w:pPr>
        <w:outlineLvl w:val="9"/>
        <w:rPr>
          <w:rFonts w:hint="eastAsia" w:ascii="楷体" w:hAnsi="楷体" w:eastAsia="楷体" w:cs="楷体"/>
          <w:b w:val="0"/>
          <w:bCs/>
          <w:color w:val="auto"/>
          <w:sz w:val="32"/>
          <w:highlight w:val="none"/>
          <w:lang w:val="en-US" w:eastAsia="zh-CN"/>
        </w:rPr>
        <w:sectPr>
          <w:pgSz w:w="11905" w:h="16838"/>
          <w:pgMar w:top="1644" w:right="1531" w:bottom="1644" w:left="1531" w:header="851" w:footer="992" w:gutter="0"/>
          <w:pgNumType w:fmt="numberInDash"/>
          <w:cols w:space="0" w:num="1"/>
          <w:rtlGutter w:val="0"/>
          <w:docGrid w:type="lines" w:linePitch="607" w:charSpace="0"/>
        </w:sectPr>
      </w:pPr>
    </w:p>
    <w:p>
      <w:pPr>
        <w:keepNext w:val="0"/>
        <w:keepLines w:val="0"/>
        <w:widowControl/>
        <w:suppressLineNumbers w:val="0"/>
        <w:spacing w:line="560" w:lineRule="exact"/>
        <w:jc w:val="both"/>
        <w:outlineLvl w:val="0"/>
        <w:rPr>
          <w:rFonts w:hint="eastAsia" w:ascii="黑体" w:hAnsi="黑体" w:eastAsia="黑体" w:cs="黑体"/>
          <w:color w:val="auto"/>
          <w:kern w:val="0"/>
          <w:sz w:val="30"/>
          <w:szCs w:val="30"/>
          <w:highlight w:val="none"/>
          <w:lang w:val="en-US" w:eastAsia="zh-CN" w:bidi="ar"/>
        </w:rPr>
      </w:pPr>
      <w:bookmarkStart w:id="514" w:name="_Toc12142"/>
      <w:bookmarkStart w:id="515" w:name="_Toc24110"/>
      <w:bookmarkStart w:id="516" w:name="_Toc1290433633"/>
      <w:bookmarkStart w:id="517" w:name="_Toc18006"/>
      <w:r>
        <w:rPr>
          <w:rFonts w:hint="eastAsia" w:ascii="黑体" w:hAnsi="黑体" w:eastAsia="黑体" w:cs="黑体"/>
          <w:color w:val="auto"/>
          <w:kern w:val="0"/>
          <w:sz w:val="30"/>
          <w:szCs w:val="30"/>
          <w:highlight w:val="none"/>
          <w:lang w:val="en-US" w:eastAsia="zh-CN" w:bidi="ar"/>
        </w:rPr>
        <w:t>附件4</w:t>
      </w:r>
      <w:bookmarkEnd w:id="514"/>
      <w:bookmarkEnd w:id="515"/>
      <w:bookmarkEnd w:id="516"/>
    </w:p>
    <w:p>
      <w:pPr>
        <w:keepNext w:val="0"/>
        <w:keepLines w:val="0"/>
        <w:widowControl/>
        <w:suppressLineNumbers w:val="0"/>
        <w:spacing w:line="560" w:lineRule="exact"/>
        <w:jc w:val="both"/>
        <w:outlineLvl w:val="0"/>
        <w:rPr>
          <w:rFonts w:hint="eastAsia" w:ascii="黑体" w:hAnsi="黑体" w:eastAsia="黑体" w:cs="黑体"/>
          <w:color w:val="auto"/>
          <w:kern w:val="0"/>
          <w:sz w:val="30"/>
          <w:szCs w:val="30"/>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b w:val="0"/>
          <w:bCs w:val="0"/>
          <w:color w:val="auto"/>
          <w:kern w:val="0"/>
          <w:sz w:val="42"/>
          <w:szCs w:val="42"/>
          <w:highlight w:val="none"/>
          <w:lang w:val="en-US" w:eastAsia="zh-CN" w:bidi="ar"/>
        </w:rPr>
      </w:pPr>
      <w:r>
        <w:rPr>
          <w:rFonts w:hint="eastAsia" w:ascii="方正小标宋_GBK" w:hAnsi="方正小标宋_GBK" w:eastAsia="方正小标宋_GBK" w:cs="方正小标宋_GBK"/>
          <w:b w:val="0"/>
          <w:bCs w:val="0"/>
          <w:color w:val="auto"/>
          <w:kern w:val="0"/>
          <w:sz w:val="42"/>
          <w:szCs w:val="42"/>
          <w:highlight w:val="none"/>
          <w:lang w:val="en-US" w:eastAsia="zh-CN" w:bidi="ar"/>
        </w:rPr>
        <w:t>省内跨区域增援力量组成与调动</w:t>
      </w:r>
    </w:p>
    <w:p>
      <w:pPr>
        <w:widowControl w:val="0"/>
        <w:spacing w:before="0" w:line="400" w:lineRule="exact"/>
        <w:ind w:right="0" w:firstLine="640" w:firstLineChars="200"/>
        <w:jc w:val="left"/>
        <w:rPr>
          <w:rFonts w:hint="eastAsia" w:ascii="仿宋" w:hAnsi="仿宋" w:eastAsia="仿宋" w:cs="仿宋"/>
          <w:color w:val="auto"/>
          <w:spacing w:val="0"/>
          <w:kern w:val="0"/>
          <w:sz w:val="32"/>
          <w:szCs w:val="32"/>
          <w:highlight w:val="none"/>
          <w:lang w:bidi="ar"/>
        </w:rPr>
      </w:pPr>
    </w:p>
    <w:p>
      <w:pPr>
        <w:widowControl/>
        <w:spacing w:before="0" w:line="600" w:lineRule="exact"/>
        <w:ind w:left="0" w:firstLine="600" w:firstLineChars="200"/>
        <w:jc w:val="left"/>
        <w:outlineLvl w:val="9"/>
        <w:rPr>
          <w:rFonts w:hint="eastAsia" w:ascii="黑体" w:hAnsi="黑体" w:eastAsia="黑体" w:cs="黑体"/>
          <w:color w:val="auto"/>
          <w:kern w:val="0"/>
          <w:sz w:val="30"/>
          <w:szCs w:val="30"/>
          <w:highlight w:val="none"/>
          <w:lang w:bidi="ar"/>
        </w:rPr>
      </w:pPr>
      <w:r>
        <w:rPr>
          <w:rFonts w:hint="eastAsia" w:ascii="黑体" w:hAnsi="黑体" w:eastAsia="黑体" w:cs="黑体"/>
          <w:b w:val="0"/>
          <w:bCs w:val="0"/>
          <w:color w:val="auto"/>
          <w:spacing w:val="0"/>
          <w:kern w:val="0"/>
          <w:sz w:val="30"/>
          <w:szCs w:val="30"/>
          <w:highlight w:val="none"/>
          <w:lang w:bidi="ar"/>
        </w:rPr>
        <w:t>一、</w:t>
      </w:r>
      <w:r>
        <w:rPr>
          <w:rFonts w:hint="eastAsia" w:ascii="黑体" w:hAnsi="黑体" w:eastAsia="黑体" w:cs="黑体"/>
          <w:b w:val="0"/>
          <w:bCs w:val="0"/>
          <w:color w:val="auto"/>
          <w:spacing w:val="0"/>
          <w:kern w:val="0"/>
          <w:sz w:val="30"/>
          <w:szCs w:val="30"/>
          <w:highlight w:val="none"/>
          <w:lang w:val="en-US" w:eastAsia="zh-CN" w:bidi="ar"/>
        </w:rPr>
        <w:t>工作</w:t>
      </w:r>
      <w:r>
        <w:rPr>
          <w:rFonts w:hint="eastAsia" w:ascii="黑体" w:hAnsi="黑体" w:eastAsia="黑体" w:cs="黑体"/>
          <w:b w:val="0"/>
          <w:bCs w:val="0"/>
          <w:color w:val="auto"/>
          <w:spacing w:val="0"/>
          <w:kern w:val="0"/>
          <w:sz w:val="30"/>
          <w:szCs w:val="30"/>
          <w:highlight w:val="none"/>
          <w:lang w:bidi="ar"/>
        </w:rPr>
        <w:t>原则</w:t>
      </w:r>
    </w:p>
    <w:p>
      <w:pPr>
        <w:widowControl/>
        <w:spacing w:before="0" w:line="600" w:lineRule="exact"/>
        <w:ind w:right="0" w:firstLine="600" w:firstLineChars="200"/>
        <w:jc w:val="left"/>
        <w:rPr>
          <w:rFonts w:hint="eastAsia" w:ascii="仿宋_GB2312" w:hAnsi="仿宋_GB2312" w:eastAsia="仿宋_GB2312" w:cs="仿宋_GB2312"/>
          <w:color w:val="auto"/>
          <w:spacing w:val="0"/>
          <w:kern w:val="0"/>
          <w:sz w:val="30"/>
          <w:szCs w:val="30"/>
          <w:highlight w:val="none"/>
          <w:lang w:bidi="ar"/>
        </w:rPr>
      </w:pPr>
      <w:r>
        <w:rPr>
          <w:rFonts w:hint="eastAsia" w:ascii="仿宋_GB2312" w:hAnsi="仿宋_GB2312" w:eastAsia="仿宋_GB2312" w:cs="仿宋_GB2312"/>
          <w:color w:val="auto"/>
          <w:spacing w:val="0"/>
          <w:kern w:val="0"/>
          <w:sz w:val="30"/>
          <w:szCs w:val="30"/>
          <w:highlight w:val="none"/>
          <w:lang w:eastAsia="zh-CN" w:bidi="ar"/>
        </w:rPr>
        <w:t>（</w:t>
      </w:r>
      <w:r>
        <w:rPr>
          <w:rFonts w:hint="eastAsia" w:ascii="仿宋_GB2312" w:hAnsi="仿宋_GB2312" w:eastAsia="仿宋_GB2312" w:cs="仿宋_GB2312"/>
          <w:color w:val="auto"/>
          <w:spacing w:val="0"/>
          <w:kern w:val="0"/>
          <w:sz w:val="30"/>
          <w:szCs w:val="30"/>
          <w:highlight w:val="none"/>
          <w:lang w:val="en-US" w:eastAsia="zh-CN" w:bidi="ar"/>
        </w:rPr>
        <w:t>一</w:t>
      </w:r>
      <w:r>
        <w:rPr>
          <w:rFonts w:hint="eastAsia" w:ascii="仿宋_GB2312" w:hAnsi="仿宋_GB2312" w:eastAsia="仿宋_GB2312" w:cs="仿宋_GB2312"/>
          <w:color w:val="auto"/>
          <w:spacing w:val="0"/>
          <w:kern w:val="0"/>
          <w:sz w:val="30"/>
          <w:szCs w:val="30"/>
          <w:highlight w:val="none"/>
          <w:lang w:eastAsia="zh-CN" w:bidi="ar"/>
        </w:rPr>
        <w:t>）</w:t>
      </w:r>
      <w:r>
        <w:rPr>
          <w:rFonts w:hint="eastAsia" w:ascii="仿宋_GB2312" w:hAnsi="仿宋_GB2312" w:eastAsia="仿宋_GB2312" w:cs="仿宋_GB2312"/>
          <w:color w:val="auto"/>
          <w:spacing w:val="0"/>
          <w:kern w:val="0"/>
          <w:sz w:val="30"/>
          <w:szCs w:val="30"/>
          <w:highlight w:val="none"/>
          <w:lang w:bidi="ar"/>
        </w:rPr>
        <w:t>以地方专业防扑火队伍、国家综合性消防救援队伍为主，解放军、武警部队等为辅；</w:t>
      </w:r>
    </w:p>
    <w:p>
      <w:pPr>
        <w:widowControl/>
        <w:spacing w:before="0" w:line="600" w:lineRule="exact"/>
        <w:ind w:right="0" w:firstLine="600" w:firstLineChars="200"/>
        <w:jc w:val="left"/>
        <w:rPr>
          <w:rFonts w:hint="eastAsia" w:ascii="仿宋_GB2312" w:hAnsi="仿宋_GB2312" w:eastAsia="仿宋_GB2312" w:cs="仿宋_GB2312"/>
          <w:color w:val="auto"/>
          <w:spacing w:val="0"/>
          <w:kern w:val="0"/>
          <w:sz w:val="30"/>
          <w:szCs w:val="30"/>
          <w:highlight w:val="none"/>
          <w:lang w:bidi="ar"/>
        </w:rPr>
      </w:pPr>
      <w:r>
        <w:rPr>
          <w:rFonts w:hint="eastAsia" w:ascii="仿宋_GB2312" w:hAnsi="仿宋_GB2312" w:eastAsia="仿宋_GB2312" w:cs="仿宋_GB2312"/>
          <w:color w:val="auto"/>
          <w:spacing w:val="0"/>
          <w:kern w:val="0"/>
          <w:sz w:val="30"/>
          <w:szCs w:val="30"/>
          <w:highlight w:val="none"/>
          <w:lang w:eastAsia="zh-CN" w:bidi="ar"/>
        </w:rPr>
        <w:t>（</w:t>
      </w:r>
      <w:r>
        <w:rPr>
          <w:rFonts w:hint="eastAsia" w:ascii="仿宋_GB2312" w:hAnsi="仿宋_GB2312" w:eastAsia="仿宋_GB2312" w:cs="仿宋_GB2312"/>
          <w:color w:val="auto"/>
          <w:spacing w:val="0"/>
          <w:kern w:val="0"/>
          <w:sz w:val="30"/>
          <w:szCs w:val="30"/>
          <w:highlight w:val="none"/>
          <w:lang w:val="en-US" w:eastAsia="zh-CN" w:bidi="ar"/>
        </w:rPr>
        <w:t>二</w:t>
      </w:r>
      <w:r>
        <w:rPr>
          <w:rFonts w:hint="eastAsia" w:ascii="仿宋_GB2312" w:hAnsi="仿宋_GB2312" w:eastAsia="仿宋_GB2312" w:cs="仿宋_GB2312"/>
          <w:color w:val="auto"/>
          <w:spacing w:val="0"/>
          <w:kern w:val="0"/>
          <w:sz w:val="30"/>
          <w:szCs w:val="30"/>
          <w:highlight w:val="none"/>
          <w:lang w:eastAsia="zh-CN" w:bidi="ar"/>
        </w:rPr>
        <w:t>）</w:t>
      </w:r>
      <w:r>
        <w:rPr>
          <w:rFonts w:hint="eastAsia" w:ascii="仿宋_GB2312" w:hAnsi="仿宋_GB2312" w:eastAsia="仿宋_GB2312" w:cs="仿宋_GB2312"/>
          <w:color w:val="auto"/>
          <w:spacing w:val="0"/>
          <w:kern w:val="0"/>
          <w:sz w:val="30"/>
          <w:szCs w:val="30"/>
          <w:highlight w:val="none"/>
          <w:lang w:bidi="ar"/>
        </w:rPr>
        <w:t>就近增援为主，远距离增援为辅；</w:t>
      </w:r>
    </w:p>
    <w:p>
      <w:pPr>
        <w:widowControl/>
        <w:spacing w:before="0" w:line="600" w:lineRule="exact"/>
        <w:ind w:right="0" w:firstLine="600" w:firstLineChars="200"/>
        <w:jc w:val="left"/>
        <w:rPr>
          <w:rFonts w:hint="eastAsia" w:ascii="仿宋_GB2312" w:hAnsi="仿宋_GB2312" w:eastAsia="仿宋_GB2312" w:cs="仿宋_GB2312"/>
          <w:color w:val="auto"/>
          <w:spacing w:val="0"/>
          <w:kern w:val="0"/>
          <w:sz w:val="30"/>
          <w:szCs w:val="30"/>
          <w:highlight w:val="none"/>
          <w:lang w:bidi="ar"/>
        </w:rPr>
      </w:pPr>
      <w:r>
        <w:rPr>
          <w:rFonts w:hint="eastAsia" w:ascii="仿宋_GB2312" w:hAnsi="仿宋_GB2312" w:eastAsia="仿宋_GB2312" w:cs="仿宋_GB2312"/>
          <w:color w:val="auto"/>
          <w:spacing w:val="0"/>
          <w:kern w:val="0"/>
          <w:sz w:val="30"/>
          <w:szCs w:val="30"/>
          <w:highlight w:val="none"/>
          <w:lang w:eastAsia="zh-CN" w:bidi="ar"/>
        </w:rPr>
        <w:t>（</w:t>
      </w:r>
      <w:r>
        <w:rPr>
          <w:rFonts w:hint="eastAsia" w:ascii="仿宋_GB2312" w:hAnsi="仿宋_GB2312" w:eastAsia="仿宋_GB2312" w:cs="仿宋_GB2312"/>
          <w:color w:val="auto"/>
          <w:spacing w:val="0"/>
          <w:kern w:val="0"/>
          <w:sz w:val="30"/>
          <w:szCs w:val="30"/>
          <w:highlight w:val="none"/>
          <w:lang w:val="en-US" w:eastAsia="zh-CN" w:bidi="ar"/>
        </w:rPr>
        <w:t>三</w:t>
      </w:r>
      <w:r>
        <w:rPr>
          <w:rFonts w:hint="eastAsia" w:ascii="仿宋_GB2312" w:hAnsi="仿宋_GB2312" w:eastAsia="仿宋_GB2312" w:cs="仿宋_GB2312"/>
          <w:color w:val="auto"/>
          <w:spacing w:val="0"/>
          <w:kern w:val="0"/>
          <w:sz w:val="30"/>
          <w:szCs w:val="30"/>
          <w:highlight w:val="none"/>
          <w:lang w:eastAsia="zh-CN" w:bidi="ar"/>
        </w:rPr>
        <w:t>）</w:t>
      </w:r>
      <w:r>
        <w:rPr>
          <w:rFonts w:hint="eastAsia" w:ascii="仿宋_GB2312" w:hAnsi="仿宋_GB2312" w:eastAsia="仿宋_GB2312" w:cs="仿宋_GB2312"/>
          <w:color w:val="auto"/>
          <w:spacing w:val="0"/>
          <w:kern w:val="0"/>
          <w:sz w:val="30"/>
          <w:szCs w:val="30"/>
          <w:highlight w:val="none"/>
          <w:lang w:bidi="ar"/>
        </w:rPr>
        <w:t>从低火险区调集为主，高火险区调集为辅。</w:t>
      </w:r>
    </w:p>
    <w:p>
      <w:pPr>
        <w:widowControl/>
        <w:spacing w:before="0" w:line="600" w:lineRule="exact"/>
        <w:ind w:left="0" w:firstLine="600" w:firstLineChars="200"/>
        <w:jc w:val="left"/>
        <w:outlineLvl w:val="9"/>
        <w:rPr>
          <w:rFonts w:hint="eastAsia" w:ascii="黑体" w:hAnsi="黑体" w:eastAsia="黑体" w:cs="黑体"/>
          <w:color w:val="auto"/>
          <w:kern w:val="0"/>
          <w:sz w:val="30"/>
          <w:szCs w:val="30"/>
          <w:highlight w:val="none"/>
          <w:lang w:bidi="ar"/>
        </w:rPr>
      </w:pPr>
      <w:r>
        <w:rPr>
          <w:rFonts w:hint="eastAsia" w:ascii="黑体" w:hAnsi="黑体" w:eastAsia="黑体" w:cs="黑体"/>
          <w:b w:val="0"/>
          <w:bCs w:val="0"/>
          <w:color w:val="auto"/>
          <w:spacing w:val="0"/>
          <w:kern w:val="0"/>
          <w:sz w:val="30"/>
          <w:szCs w:val="30"/>
          <w:highlight w:val="none"/>
          <w:lang w:bidi="ar"/>
        </w:rPr>
        <w:t>二、联防区域划分及组织</w:t>
      </w:r>
      <w:r>
        <w:rPr>
          <w:rFonts w:hint="eastAsia" w:ascii="黑体" w:hAnsi="黑体" w:eastAsia="黑体" w:cs="黑体"/>
          <w:b w:val="0"/>
          <w:bCs w:val="0"/>
          <w:color w:val="auto"/>
          <w:spacing w:val="0"/>
          <w:kern w:val="0"/>
          <w:sz w:val="30"/>
          <w:szCs w:val="30"/>
          <w:highlight w:val="none"/>
          <w:lang w:val="en-US" w:eastAsia="zh-CN" w:bidi="ar"/>
        </w:rPr>
        <w:t>调动</w:t>
      </w:r>
    </w:p>
    <w:p>
      <w:pPr>
        <w:widowControl/>
        <w:spacing w:before="0" w:line="600" w:lineRule="exact"/>
        <w:ind w:right="0" w:firstLine="600" w:firstLineChars="200"/>
        <w:jc w:val="left"/>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color w:val="auto"/>
          <w:spacing w:val="0"/>
          <w:kern w:val="0"/>
          <w:sz w:val="30"/>
          <w:szCs w:val="30"/>
          <w:highlight w:val="none"/>
          <w:lang w:bidi="ar"/>
        </w:rPr>
        <w:t>按照就近组合、优势互补、方便工作、齐头并进的原则，将全省划分为4个联防区。</w:t>
      </w:r>
    </w:p>
    <w:p>
      <w:pPr>
        <w:widowControl/>
        <w:spacing w:before="0" w:line="600" w:lineRule="exact"/>
        <w:ind w:left="0" w:firstLine="600" w:firstLineChars="200"/>
        <w:jc w:val="left"/>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b w:val="0"/>
          <w:bCs w:val="0"/>
          <w:color w:val="auto"/>
          <w:spacing w:val="0"/>
          <w:kern w:val="0"/>
          <w:sz w:val="30"/>
          <w:szCs w:val="30"/>
          <w:highlight w:val="none"/>
          <w:lang w:bidi="ar"/>
        </w:rPr>
        <w:t>第一联防区：</w:t>
      </w:r>
      <w:r>
        <w:rPr>
          <w:rFonts w:hint="eastAsia" w:ascii="仿宋_GB2312" w:hAnsi="仿宋_GB2312" w:eastAsia="仿宋_GB2312" w:cs="仿宋_GB2312"/>
          <w:color w:val="auto"/>
          <w:spacing w:val="0"/>
          <w:kern w:val="0"/>
          <w:sz w:val="30"/>
          <w:szCs w:val="30"/>
          <w:highlight w:val="none"/>
          <w:lang w:bidi="ar"/>
        </w:rPr>
        <w:t>海口、文昌、定安、澄迈、临高5个市县。</w:t>
      </w:r>
    </w:p>
    <w:p>
      <w:pPr>
        <w:widowControl/>
        <w:spacing w:before="0" w:line="600" w:lineRule="exact"/>
        <w:ind w:firstLine="600" w:firstLineChars="200"/>
        <w:jc w:val="left"/>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color w:val="auto"/>
          <w:spacing w:val="0"/>
          <w:kern w:val="0"/>
          <w:sz w:val="30"/>
          <w:szCs w:val="30"/>
          <w:highlight w:val="none"/>
          <w:lang w:bidi="ar"/>
        </w:rPr>
        <w:t>第二联防区：三亚、五指山、陵水、保亭、乐东5个市县。</w:t>
      </w:r>
    </w:p>
    <w:p>
      <w:pPr>
        <w:widowControl/>
        <w:spacing w:before="0" w:line="600" w:lineRule="exact"/>
        <w:ind w:left="0" w:firstLine="600" w:firstLineChars="200"/>
        <w:jc w:val="left"/>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color w:val="auto"/>
          <w:spacing w:val="0"/>
          <w:kern w:val="0"/>
          <w:sz w:val="30"/>
          <w:szCs w:val="30"/>
          <w:highlight w:val="none"/>
          <w:lang w:bidi="ar"/>
        </w:rPr>
        <w:t>第三联防区：琼海、万宁、屯昌、琼中4个市县</w:t>
      </w:r>
    </w:p>
    <w:p>
      <w:pPr>
        <w:widowControl/>
        <w:spacing w:before="0" w:line="600" w:lineRule="exact"/>
        <w:ind w:right="0" w:firstLine="600" w:firstLineChars="200"/>
        <w:jc w:val="left"/>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b w:val="0"/>
          <w:bCs w:val="0"/>
          <w:color w:val="auto"/>
          <w:spacing w:val="0"/>
          <w:kern w:val="0"/>
          <w:sz w:val="30"/>
          <w:szCs w:val="30"/>
          <w:highlight w:val="none"/>
          <w:lang w:bidi="ar"/>
        </w:rPr>
        <w:t>第四联防区：</w:t>
      </w:r>
      <w:r>
        <w:rPr>
          <w:rFonts w:hint="eastAsia" w:ascii="仿宋_GB2312" w:hAnsi="仿宋_GB2312" w:eastAsia="仿宋_GB2312" w:cs="仿宋_GB2312"/>
          <w:color w:val="auto"/>
          <w:spacing w:val="0"/>
          <w:kern w:val="0"/>
          <w:sz w:val="30"/>
          <w:szCs w:val="30"/>
          <w:highlight w:val="none"/>
          <w:lang w:bidi="ar"/>
        </w:rPr>
        <w:t>儋州、东方、昌江、白沙4个市县。</w:t>
      </w:r>
    </w:p>
    <w:p>
      <w:pPr>
        <w:widowControl/>
        <w:spacing w:before="0" w:line="600" w:lineRule="exact"/>
        <w:ind w:right="0" w:firstLine="600" w:firstLineChars="200"/>
        <w:jc w:val="left"/>
        <w:rPr>
          <w:rFonts w:hint="eastAsia" w:ascii="仿宋_GB2312" w:hAnsi="仿宋_GB2312" w:eastAsia="仿宋_GB2312" w:cs="仿宋_GB2312"/>
          <w:color w:val="auto"/>
          <w:kern w:val="0"/>
          <w:sz w:val="30"/>
          <w:szCs w:val="30"/>
          <w:highlight w:val="none"/>
          <w:lang w:bidi="ar"/>
        </w:rPr>
      </w:pPr>
      <w:r>
        <w:rPr>
          <w:rFonts w:hint="eastAsia" w:ascii="仿宋_GB2312" w:hAnsi="仿宋_GB2312" w:eastAsia="仿宋_GB2312" w:cs="仿宋_GB2312"/>
          <w:color w:val="auto"/>
          <w:spacing w:val="0"/>
          <w:kern w:val="0"/>
          <w:sz w:val="30"/>
          <w:szCs w:val="30"/>
          <w:highlight w:val="none"/>
          <w:lang w:bidi="ar"/>
        </w:rPr>
        <w:t>当火灾扑救达到Ⅲ级响应，</w:t>
      </w:r>
      <w:r>
        <w:rPr>
          <w:rFonts w:hint="eastAsia" w:ascii="仿宋_GB2312" w:hAnsi="仿宋_GB2312" w:eastAsia="仿宋_GB2312" w:cs="仿宋_GB2312"/>
          <w:color w:val="auto"/>
          <w:spacing w:val="0"/>
          <w:kern w:val="0"/>
          <w:sz w:val="30"/>
          <w:szCs w:val="30"/>
          <w:highlight w:val="none"/>
          <w:lang w:val="en-US" w:eastAsia="zh-CN" w:bidi="ar"/>
        </w:rPr>
        <w:t>增援第一梯队为各联防区内队伍力量，增援第二梯队为其他联防区内队伍力量，统一</w:t>
      </w:r>
      <w:r>
        <w:rPr>
          <w:rFonts w:hint="eastAsia" w:ascii="仿宋_GB2312" w:hAnsi="仿宋_GB2312" w:eastAsia="仿宋_GB2312" w:cs="仿宋_GB2312"/>
          <w:color w:val="auto"/>
          <w:spacing w:val="0"/>
          <w:kern w:val="0"/>
          <w:sz w:val="30"/>
          <w:szCs w:val="30"/>
          <w:highlight w:val="none"/>
          <w:lang w:bidi="ar"/>
        </w:rPr>
        <w:t>接受省</w:t>
      </w:r>
      <w:r>
        <w:rPr>
          <w:rFonts w:hint="eastAsia" w:ascii="仿宋_GB2312" w:hAnsi="仿宋_GB2312" w:eastAsia="仿宋_GB2312" w:cs="仿宋_GB2312"/>
          <w:color w:val="auto"/>
          <w:spacing w:val="0"/>
          <w:kern w:val="0"/>
          <w:sz w:val="30"/>
          <w:szCs w:val="30"/>
          <w:highlight w:val="none"/>
          <w:lang w:val="en-US" w:eastAsia="zh-CN" w:bidi="ar"/>
        </w:rPr>
        <w:t>防减救灾委</w:t>
      </w:r>
      <w:r>
        <w:rPr>
          <w:rFonts w:hint="eastAsia" w:ascii="仿宋_GB2312" w:hAnsi="仿宋_GB2312" w:eastAsia="仿宋_GB2312" w:cs="仿宋_GB2312"/>
          <w:color w:val="auto"/>
          <w:spacing w:val="0"/>
          <w:kern w:val="0"/>
          <w:sz w:val="30"/>
          <w:szCs w:val="30"/>
          <w:highlight w:val="none"/>
          <w:lang w:bidi="ar"/>
        </w:rPr>
        <w:t>调度</w:t>
      </w:r>
      <w:r>
        <w:rPr>
          <w:rFonts w:hint="eastAsia" w:ascii="仿宋_GB2312" w:hAnsi="仿宋_GB2312" w:eastAsia="仿宋_GB2312" w:cs="仿宋_GB2312"/>
          <w:color w:val="auto"/>
          <w:spacing w:val="0"/>
          <w:kern w:val="0"/>
          <w:sz w:val="30"/>
          <w:szCs w:val="30"/>
          <w:highlight w:val="none"/>
          <w:lang w:eastAsia="zh-CN" w:bidi="ar"/>
        </w:rPr>
        <w:t>。</w:t>
      </w:r>
      <w:r>
        <w:rPr>
          <w:rFonts w:hint="eastAsia" w:ascii="仿宋_GB2312" w:hAnsi="仿宋_GB2312" w:eastAsia="仿宋_GB2312" w:cs="仿宋_GB2312"/>
          <w:color w:val="auto"/>
          <w:spacing w:val="0"/>
          <w:kern w:val="0"/>
          <w:sz w:val="30"/>
          <w:szCs w:val="30"/>
          <w:highlight w:val="none"/>
          <w:lang w:bidi="ar"/>
        </w:rPr>
        <w:t>可视当时各地火险程度和火灾发生情况，调整增援梯队顺序。</w:t>
      </w:r>
    </w:p>
    <w:p>
      <w:pPr>
        <w:outlineLvl w:val="0"/>
        <w:rPr>
          <w:rFonts w:hint="eastAsia" w:ascii="楷体" w:hAnsi="楷体" w:eastAsia="楷体" w:cs="楷体"/>
          <w:b w:val="0"/>
          <w:bCs/>
          <w:color w:val="auto"/>
          <w:sz w:val="32"/>
          <w:highlight w:val="none"/>
          <w:lang w:val="en-US" w:eastAsia="zh-CN"/>
        </w:rPr>
      </w:pPr>
    </w:p>
    <w:p>
      <w:pPr>
        <w:outlineLvl w:val="0"/>
        <w:rPr>
          <w:rFonts w:hint="eastAsia" w:ascii="楷体" w:hAnsi="楷体" w:eastAsia="楷体" w:cs="楷体"/>
          <w:b w:val="0"/>
          <w:bCs/>
          <w:color w:val="auto"/>
          <w:sz w:val="32"/>
          <w:highlight w:val="none"/>
          <w:lang w:val="en-US" w:eastAsia="zh-CN"/>
        </w:rPr>
      </w:pPr>
    </w:p>
    <w:p>
      <w:pPr>
        <w:outlineLvl w:val="0"/>
        <w:rPr>
          <w:rFonts w:hint="eastAsia" w:ascii="楷体" w:hAnsi="楷体" w:eastAsia="楷体" w:cs="楷体"/>
          <w:b w:val="0"/>
          <w:bCs/>
          <w:color w:val="auto"/>
          <w:sz w:val="32"/>
          <w:highlight w:val="none"/>
          <w:lang w:val="en-US" w:eastAsia="zh-CN"/>
        </w:rPr>
      </w:pPr>
    </w:p>
    <w:bookmarkEnd w:id="517"/>
    <w:p>
      <w:pPr>
        <w:keepNext w:val="0"/>
        <w:keepLines w:val="0"/>
        <w:widowControl/>
        <w:suppressLineNumbers w:val="0"/>
        <w:spacing w:line="560" w:lineRule="exact"/>
        <w:jc w:val="both"/>
        <w:outlineLvl w:val="0"/>
        <w:rPr>
          <w:rFonts w:hint="eastAsia" w:ascii="黑体" w:hAnsi="黑体" w:eastAsia="黑体" w:cs="黑体"/>
          <w:color w:val="auto"/>
          <w:kern w:val="0"/>
          <w:sz w:val="30"/>
          <w:szCs w:val="30"/>
          <w:highlight w:val="none"/>
          <w:lang w:val="en-US" w:eastAsia="zh-CN" w:bidi="ar"/>
        </w:rPr>
      </w:pPr>
      <w:bookmarkStart w:id="518" w:name="_Toc4215"/>
      <w:bookmarkStart w:id="519" w:name="_Toc20241"/>
      <w:bookmarkStart w:id="520" w:name="_Toc541906904"/>
      <w:bookmarkStart w:id="521" w:name="_Toc30604"/>
      <w:r>
        <w:rPr>
          <w:rFonts w:hint="eastAsia" w:ascii="黑体" w:hAnsi="黑体" w:eastAsia="黑体" w:cs="黑体"/>
          <w:color w:val="auto"/>
          <w:kern w:val="0"/>
          <w:sz w:val="30"/>
          <w:szCs w:val="30"/>
          <w:highlight w:val="none"/>
          <w:lang w:val="en-US" w:eastAsia="zh-CN" w:bidi="ar"/>
        </w:rPr>
        <w:t>附件5</w:t>
      </w:r>
      <w:bookmarkEnd w:id="518"/>
      <w:bookmarkEnd w:id="519"/>
      <w:bookmarkEnd w:id="520"/>
      <w:bookmarkEnd w:id="521"/>
    </w:p>
    <w:p>
      <w:pPr>
        <w:keepNext w:val="0"/>
        <w:keepLines w:val="0"/>
        <w:widowControl/>
        <w:suppressLineNumbers w:val="0"/>
        <w:spacing w:line="560" w:lineRule="exact"/>
        <w:jc w:val="both"/>
        <w:outlineLvl w:val="0"/>
        <w:rPr>
          <w:rFonts w:hint="eastAsia" w:ascii="黑体" w:hAnsi="黑体" w:eastAsia="黑体" w:cs="黑体"/>
          <w:color w:val="auto"/>
          <w:kern w:val="0"/>
          <w:sz w:val="30"/>
          <w:szCs w:val="30"/>
          <w:highlight w:val="none"/>
          <w:lang w:val="en-US" w:eastAsia="zh-CN" w:bidi="ar"/>
        </w:rPr>
      </w:pPr>
    </w:p>
    <w:p>
      <w:pPr>
        <w:widowControl/>
        <w:spacing w:before="0" w:beforeAutospacing="0" w:after="0" w:line="600" w:lineRule="exact"/>
        <w:jc w:val="center"/>
        <w:outlineLvl w:val="9"/>
        <w:rPr>
          <w:rFonts w:hint="eastAsia" w:ascii="方正小标宋_GBK" w:hAnsi="方正小标宋_GBK" w:eastAsia="方正小标宋_GBK" w:cs="方正小标宋_GBK"/>
          <w:b w:val="0"/>
          <w:bCs w:val="0"/>
          <w:color w:val="auto"/>
          <w:kern w:val="0"/>
          <w:sz w:val="42"/>
          <w:szCs w:val="42"/>
          <w:highlight w:val="none"/>
          <w:lang w:bidi="ar"/>
        </w:rPr>
      </w:pPr>
      <w:bookmarkStart w:id="522" w:name="_Toc23149"/>
      <w:r>
        <w:rPr>
          <w:rFonts w:hint="eastAsia" w:ascii="方正小标宋_GBK" w:hAnsi="方正小标宋_GBK" w:eastAsia="方正小标宋_GBK" w:cs="方正小标宋_GBK"/>
          <w:b w:val="0"/>
          <w:bCs w:val="0"/>
          <w:color w:val="auto"/>
          <w:kern w:val="0"/>
          <w:sz w:val="42"/>
          <w:szCs w:val="42"/>
          <w:highlight w:val="none"/>
          <w:lang w:bidi="ar"/>
        </w:rPr>
        <w:t>森林火险等级与森林火险预警信号</w:t>
      </w:r>
      <w:bookmarkEnd w:id="522"/>
    </w:p>
    <w:p>
      <w:pPr>
        <w:widowControl/>
        <w:spacing w:before="0" w:beforeAutospacing="0" w:after="0" w:line="600" w:lineRule="exact"/>
        <w:jc w:val="center"/>
        <w:outlineLvl w:val="9"/>
        <w:rPr>
          <w:rFonts w:hint="eastAsia" w:ascii="方正小标宋_GBK" w:hAnsi="方正小标宋_GBK" w:eastAsia="方正小标宋_GBK" w:cs="方正小标宋_GBK"/>
          <w:b w:val="0"/>
          <w:bCs w:val="0"/>
          <w:color w:val="auto"/>
          <w:kern w:val="0"/>
          <w:sz w:val="42"/>
          <w:szCs w:val="42"/>
          <w:highlight w:val="none"/>
          <w:lang w:bidi="ar"/>
        </w:rPr>
      </w:pPr>
      <w:bookmarkStart w:id="523" w:name="_Toc1446"/>
      <w:r>
        <w:rPr>
          <w:rFonts w:hint="eastAsia" w:ascii="方正小标宋_GBK" w:hAnsi="方正小标宋_GBK" w:eastAsia="方正小标宋_GBK" w:cs="方正小标宋_GBK"/>
          <w:b w:val="0"/>
          <w:bCs w:val="0"/>
          <w:color w:val="auto"/>
          <w:kern w:val="0"/>
          <w:sz w:val="42"/>
          <w:szCs w:val="42"/>
          <w:highlight w:val="none"/>
          <w:lang w:bidi="ar"/>
        </w:rPr>
        <w:t>对应关系表</w:t>
      </w:r>
      <w:bookmarkEnd w:id="523"/>
    </w:p>
    <w:p>
      <w:pPr>
        <w:pStyle w:val="2"/>
        <w:spacing w:before="100" w:after="260" w:line="160" w:lineRule="exact"/>
        <w:outlineLvl w:val="1"/>
        <w:rPr>
          <w:color w:val="auto"/>
          <w:highlight w:val="none"/>
        </w:rPr>
      </w:pPr>
    </w:p>
    <w:tbl>
      <w:tblPr>
        <w:tblStyle w:val="12"/>
        <w:tblW w:w="9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511"/>
        <w:gridCol w:w="1728"/>
        <w:gridCol w:w="1744"/>
        <w:gridCol w:w="2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2093" w:type="dxa"/>
            <w:vAlign w:val="center"/>
          </w:tcPr>
          <w:p>
            <w:pPr>
              <w:autoSpaceDN w:val="0"/>
              <w:spacing w:line="560" w:lineRule="exact"/>
              <w:jc w:val="center"/>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rPr>
              <w:t>森林火险等级</w:t>
            </w:r>
          </w:p>
        </w:tc>
        <w:tc>
          <w:tcPr>
            <w:tcW w:w="1511" w:type="dxa"/>
            <w:vAlign w:val="center"/>
          </w:tcPr>
          <w:p>
            <w:pPr>
              <w:autoSpaceDN w:val="0"/>
              <w:spacing w:line="560" w:lineRule="exact"/>
              <w:jc w:val="center"/>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rPr>
              <w:t>危险程度</w:t>
            </w:r>
          </w:p>
        </w:tc>
        <w:tc>
          <w:tcPr>
            <w:tcW w:w="1728" w:type="dxa"/>
            <w:vAlign w:val="center"/>
          </w:tcPr>
          <w:p>
            <w:pPr>
              <w:autoSpaceDN w:val="0"/>
              <w:spacing w:line="560" w:lineRule="exact"/>
              <w:jc w:val="center"/>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rPr>
              <w:t>易燃程度</w:t>
            </w:r>
          </w:p>
        </w:tc>
        <w:tc>
          <w:tcPr>
            <w:tcW w:w="1744" w:type="dxa"/>
            <w:vAlign w:val="center"/>
          </w:tcPr>
          <w:p>
            <w:pPr>
              <w:autoSpaceDN w:val="0"/>
              <w:spacing w:line="560" w:lineRule="exact"/>
              <w:jc w:val="center"/>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rPr>
              <w:t>蔓延程度</w:t>
            </w:r>
          </w:p>
        </w:tc>
        <w:tc>
          <w:tcPr>
            <w:tcW w:w="2027" w:type="dxa"/>
            <w:vAlign w:val="center"/>
          </w:tcPr>
          <w:p>
            <w:pPr>
              <w:autoSpaceDN w:val="0"/>
              <w:spacing w:line="560" w:lineRule="exact"/>
              <w:jc w:val="center"/>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rPr>
              <w:t>预警信号颜色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093" w:type="dxa"/>
            <w:vAlign w:val="center"/>
          </w:tcPr>
          <w:p>
            <w:pPr>
              <w:autoSpaceDN w:val="0"/>
              <w:spacing w:line="560" w:lineRule="exact"/>
              <w:jc w:val="center"/>
              <w:rPr>
                <w:rFonts w:ascii="仿宋_GB2312" w:eastAsia="仿宋_GB2312" w:cs="仿宋"/>
                <w:color w:val="auto"/>
                <w:sz w:val="30"/>
                <w:szCs w:val="30"/>
                <w:highlight w:val="none"/>
              </w:rPr>
            </w:pPr>
            <w:r>
              <w:rPr>
                <w:rFonts w:hint="eastAsia" w:ascii="仿宋_GB2312" w:eastAsia="仿宋_GB2312" w:cs="仿宋"/>
                <w:color w:val="auto"/>
                <w:sz w:val="30"/>
                <w:szCs w:val="30"/>
                <w:highlight w:val="none"/>
              </w:rPr>
              <w:t>一</w:t>
            </w:r>
          </w:p>
        </w:tc>
        <w:tc>
          <w:tcPr>
            <w:tcW w:w="1511" w:type="dxa"/>
            <w:vAlign w:val="center"/>
          </w:tcPr>
          <w:p>
            <w:pPr>
              <w:autoSpaceDN w:val="0"/>
              <w:spacing w:line="560" w:lineRule="exact"/>
              <w:jc w:val="center"/>
              <w:rPr>
                <w:rFonts w:ascii="仿宋_GB2312" w:eastAsia="仿宋_GB2312" w:cs="仿宋"/>
                <w:color w:val="auto"/>
                <w:sz w:val="30"/>
                <w:szCs w:val="30"/>
                <w:highlight w:val="none"/>
              </w:rPr>
            </w:pPr>
            <w:r>
              <w:rPr>
                <w:rFonts w:hint="eastAsia" w:ascii="仿宋_GB2312" w:eastAsia="仿宋_GB2312" w:cs="仿宋"/>
                <w:color w:val="auto"/>
                <w:sz w:val="30"/>
                <w:szCs w:val="30"/>
                <w:highlight w:val="none"/>
              </w:rPr>
              <w:t>低度危险</w:t>
            </w:r>
          </w:p>
        </w:tc>
        <w:tc>
          <w:tcPr>
            <w:tcW w:w="1728" w:type="dxa"/>
            <w:vAlign w:val="center"/>
          </w:tcPr>
          <w:p>
            <w:pPr>
              <w:autoSpaceDN w:val="0"/>
              <w:spacing w:line="560" w:lineRule="exact"/>
              <w:jc w:val="center"/>
              <w:rPr>
                <w:rFonts w:ascii="仿宋_GB2312" w:eastAsia="仿宋_GB2312" w:cs="仿宋"/>
                <w:color w:val="auto"/>
                <w:sz w:val="30"/>
                <w:szCs w:val="30"/>
                <w:highlight w:val="none"/>
              </w:rPr>
            </w:pPr>
            <w:r>
              <w:rPr>
                <w:rFonts w:hint="eastAsia" w:ascii="仿宋_GB2312" w:eastAsia="仿宋_GB2312" w:cs="仿宋"/>
                <w:color w:val="auto"/>
                <w:sz w:val="30"/>
                <w:szCs w:val="30"/>
                <w:highlight w:val="none"/>
              </w:rPr>
              <w:t>不易燃烧</w:t>
            </w:r>
          </w:p>
        </w:tc>
        <w:tc>
          <w:tcPr>
            <w:tcW w:w="1744" w:type="dxa"/>
            <w:vAlign w:val="center"/>
          </w:tcPr>
          <w:p>
            <w:pPr>
              <w:autoSpaceDN w:val="0"/>
              <w:spacing w:line="560" w:lineRule="exact"/>
              <w:jc w:val="center"/>
              <w:rPr>
                <w:rFonts w:ascii="仿宋_GB2312" w:eastAsia="仿宋_GB2312" w:cs="仿宋"/>
                <w:color w:val="auto"/>
                <w:sz w:val="30"/>
                <w:szCs w:val="30"/>
                <w:highlight w:val="none"/>
              </w:rPr>
            </w:pPr>
            <w:r>
              <w:rPr>
                <w:rFonts w:hint="eastAsia" w:ascii="仿宋_GB2312" w:eastAsia="仿宋_GB2312" w:cs="仿宋"/>
                <w:color w:val="auto"/>
                <w:sz w:val="30"/>
                <w:szCs w:val="30"/>
                <w:highlight w:val="none"/>
              </w:rPr>
              <w:t>不易蔓延</w:t>
            </w:r>
          </w:p>
        </w:tc>
        <w:tc>
          <w:tcPr>
            <w:tcW w:w="2027" w:type="dxa"/>
            <w:vAlign w:val="center"/>
          </w:tcPr>
          <w:p>
            <w:pPr>
              <w:autoSpaceDN w:val="0"/>
              <w:spacing w:line="560" w:lineRule="exact"/>
              <w:jc w:val="center"/>
              <w:rPr>
                <w:rFonts w:ascii="仿宋_GB2312" w:eastAsia="仿宋_GB2312" w:cs="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2093" w:type="dxa"/>
            <w:vAlign w:val="center"/>
          </w:tcPr>
          <w:p>
            <w:pPr>
              <w:autoSpaceDN w:val="0"/>
              <w:spacing w:line="560" w:lineRule="exact"/>
              <w:jc w:val="center"/>
              <w:rPr>
                <w:rFonts w:ascii="仿宋_GB2312" w:eastAsia="仿宋_GB2312" w:cs="仿宋"/>
                <w:color w:val="auto"/>
                <w:sz w:val="30"/>
                <w:szCs w:val="30"/>
                <w:highlight w:val="none"/>
              </w:rPr>
            </w:pPr>
            <w:r>
              <w:rPr>
                <w:rFonts w:hint="eastAsia" w:ascii="仿宋_GB2312" w:eastAsia="仿宋_GB2312" w:cs="仿宋"/>
                <w:color w:val="auto"/>
                <w:sz w:val="30"/>
                <w:szCs w:val="30"/>
                <w:highlight w:val="none"/>
              </w:rPr>
              <w:t>二</w:t>
            </w:r>
          </w:p>
        </w:tc>
        <w:tc>
          <w:tcPr>
            <w:tcW w:w="1511" w:type="dxa"/>
            <w:vAlign w:val="center"/>
          </w:tcPr>
          <w:p>
            <w:pPr>
              <w:autoSpaceDN w:val="0"/>
              <w:spacing w:line="560" w:lineRule="exact"/>
              <w:jc w:val="center"/>
              <w:rPr>
                <w:rFonts w:ascii="仿宋_GB2312" w:eastAsia="仿宋_GB2312" w:cs="仿宋"/>
                <w:color w:val="auto"/>
                <w:sz w:val="30"/>
                <w:szCs w:val="30"/>
                <w:highlight w:val="none"/>
              </w:rPr>
            </w:pPr>
            <w:r>
              <w:rPr>
                <w:rFonts w:hint="eastAsia" w:ascii="仿宋_GB2312" w:eastAsia="仿宋_GB2312" w:cs="仿宋"/>
                <w:color w:val="auto"/>
                <w:sz w:val="30"/>
                <w:szCs w:val="30"/>
                <w:highlight w:val="none"/>
              </w:rPr>
              <w:t>中度危险</w:t>
            </w:r>
          </w:p>
        </w:tc>
        <w:tc>
          <w:tcPr>
            <w:tcW w:w="1728" w:type="dxa"/>
            <w:vAlign w:val="center"/>
          </w:tcPr>
          <w:p>
            <w:pPr>
              <w:autoSpaceDN w:val="0"/>
              <w:spacing w:line="560" w:lineRule="exact"/>
              <w:jc w:val="center"/>
              <w:rPr>
                <w:rFonts w:ascii="仿宋_GB2312" w:eastAsia="仿宋_GB2312" w:cs="仿宋"/>
                <w:color w:val="auto"/>
                <w:sz w:val="30"/>
                <w:szCs w:val="30"/>
                <w:highlight w:val="none"/>
              </w:rPr>
            </w:pPr>
            <w:r>
              <w:rPr>
                <w:rFonts w:hint="eastAsia" w:ascii="仿宋_GB2312" w:eastAsia="仿宋_GB2312" w:cs="仿宋"/>
                <w:color w:val="auto"/>
                <w:sz w:val="30"/>
                <w:szCs w:val="30"/>
                <w:highlight w:val="none"/>
              </w:rPr>
              <w:t>可以燃烧</w:t>
            </w:r>
          </w:p>
        </w:tc>
        <w:tc>
          <w:tcPr>
            <w:tcW w:w="1744" w:type="dxa"/>
            <w:vAlign w:val="center"/>
          </w:tcPr>
          <w:p>
            <w:pPr>
              <w:autoSpaceDN w:val="0"/>
              <w:spacing w:line="560" w:lineRule="exact"/>
              <w:jc w:val="center"/>
              <w:rPr>
                <w:rFonts w:ascii="仿宋_GB2312" w:eastAsia="仿宋_GB2312" w:cs="仿宋"/>
                <w:color w:val="auto"/>
                <w:sz w:val="30"/>
                <w:szCs w:val="30"/>
                <w:highlight w:val="none"/>
              </w:rPr>
            </w:pPr>
            <w:r>
              <w:rPr>
                <w:rFonts w:hint="eastAsia" w:ascii="仿宋_GB2312" w:eastAsia="仿宋_GB2312" w:cs="仿宋"/>
                <w:color w:val="auto"/>
                <w:sz w:val="30"/>
                <w:szCs w:val="30"/>
                <w:highlight w:val="none"/>
              </w:rPr>
              <w:t>可以蔓延</w:t>
            </w:r>
          </w:p>
        </w:tc>
        <w:tc>
          <w:tcPr>
            <w:tcW w:w="2027" w:type="dxa"/>
            <w:vAlign w:val="center"/>
          </w:tcPr>
          <w:p>
            <w:pPr>
              <w:autoSpaceDN w:val="0"/>
              <w:spacing w:line="560" w:lineRule="exact"/>
              <w:jc w:val="center"/>
              <w:rPr>
                <w:rFonts w:ascii="仿宋_GB2312" w:eastAsia="仿宋_GB2312" w:cs="仿宋"/>
                <w:color w:val="auto"/>
                <w:sz w:val="30"/>
                <w:szCs w:val="30"/>
                <w:highlight w:val="none"/>
              </w:rPr>
            </w:pPr>
            <w:r>
              <w:rPr>
                <w:rFonts w:hint="eastAsia" w:ascii="仿宋_GB2312" w:eastAsia="仿宋_GB2312" w:cs="仿宋"/>
                <w:color w:val="auto"/>
                <w:sz w:val="30"/>
                <w:szCs w:val="30"/>
                <w:highlight w:val="none"/>
              </w:rPr>
              <w:t>蓝色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2093" w:type="dxa"/>
            <w:vAlign w:val="center"/>
          </w:tcPr>
          <w:p>
            <w:pPr>
              <w:autoSpaceDN w:val="0"/>
              <w:spacing w:line="560" w:lineRule="exact"/>
              <w:jc w:val="center"/>
              <w:rPr>
                <w:rFonts w:ascii="仿宋_GB2312" w:eastAsia="仿宋_GB2312" w:cs="仿宋"/>
                <w:color w:val="auto"/>
                <w:sz w:val="30"/>
                <w:szCs w:val="30"/>
                <w:highlight w:val="none"/>
              </w:rPr>
            </w:pPr>
            <w:r>
              <w:rPr>
                <w:rFonts w:hint="eastAsia" w:ascii="仿宋_GB2312" w:eastAsia="仿宋_GB2312" w:cs="仿宋"/>
                <w:color w:val="auto"/>
                <w:sz w:val="30"/>
                <w:szCs w:val="30"/>
                <w:highlight w:val="none"/>
              </w:rPr>
              <w:t>三</w:t>
            </w:r>
          </w:p>
        </w:tc>
        <w:tc>
          <w:tcPr>
            <w:tcW w:w="1511" w:type="dxa"/>
            <w:vAlign w:val="center"/>
          </w:tcPr>
          <w:p>
            <w:pPr>
              <w:autoSpaceDN w:val="0"/>
              <w:spacing w:line="560" w:lineRule="exact"/>
              <w:jc w:val="center"/>
              <w:rPr>
                <w:rFonts w:ascii="仿宋_GB2312" w:eastAsia="仿宋_GB2312" w:cs="仿宋"/>
                <w:color w:val="auto"/>
                <w:sz w:val="30"/>
                <w:szCs w:val="30"/>
                <w:highlight w:val="none"/>
              </w:rPr>
            </w:pPr>
            <w:r>
              <w:rPr>
                <w:rFonts w:hint="eastAsia" w:ascii="仿宋_GB2312" w:eastAsia="仿宋_GB2312" w:cs="仿宋"/>
                <w:color w:val="auto"/>
                <w:sz w:val="30"/>
                <w:szCs w:val="30"/>
                <w:highlight w:val="none"/>
              </w:rPr>
              <w:t>较高危险</w:t>
            </w:r>
          </w:p>
        </w:tc>
        <w:tc>
          <w:tcPr>
            <w:tcW w:w="1728" w:type="dxa"/>
            <w:vAlign w:val="center"/>
          </w:tcPr>
          <w:p>
            <w:pPr>
              <w:autoSpaceDN w:val="0"/>
              <w:spacing w:line="560" w:lineRule="exact"/>
              <w:jc w:val="center"/>
              <w:rPr>
                <w:rFonts w:ascii="仿宋_GB2312" w:eastAsia="仿宋_GB2312" w:cs="仿宋"/>
                <w:color w:val="auto"/>
                <w:sz w:val="30"/>
                <w:szCs w:val="30"/>
                <w:highlight w:val="none"/>
              </w:rPr>
            </w:pPr>
            <w:r>
              <w:rPr>
                <w:rFonts w:hint="eastAsia" w:ascii="仿宋_GB2312" w:eastAsia="仿宋_GB2312" w:cs="仿宋"/>
                <w:color w:val="auto"/>
                <w:sz w:val="30"/>
                <w:szCs w:val="30"/>
                <w:highlight w:val="none"/>
              </w:rPr>
              <w:t>较易燃烧</w:t>
            </w:r>
          </w:p>
        </w:tc>
        <w:tc>
          <w:tcPr>
            <w:tcW w:w="1744" w:type="dxa"/>
            <w:vAlign w:val="center"/>
          </w:tcPr>
          <w:p>
            <w:pPr>
              <w:autoSpaceDN w:val="0"/>
              <w:spacing w:line="560" w:lineRule="exact"/>
              <w:jc w:val="center"/>
              <w:rPr>
                <w:rFonts w:ascii="仿宋_GB2312" w:eastAsia="仿宋_GB2312" w:cs="仿宋"/>
                <w:color w:val="auto"/>
                <w:sz w:val="30"/>
                <w:szCs w:val="30"/>
                <w:highlight w:val="none"/>
              </w:rPr>
            </w:pPr>
            <w:r>
              <w:rPr>
                <w:rFonts w:hint="eastAsia" w:ascii="仿宋_GB2312" w:eastAsia="仿宋_GB2312" w:cs="仿宋"/>
                <w:color w:val="auto"/>
                <w:sz w:val="30"/>
                <w:szCs w:val="30"/>
                <w:highlight w:val="none"/>
              </w:rPr>
              <w:t>较易蔓延</w:t>
            </w:r>
          </w:p>
        </w:tc>
        <w:tc>
          <w:tcPr>
            <w:tcW w:w="2027" w:type="dxa"/>
            <w:vAlign w:val="center"/>
          </w:tcPr>
          <w:p>
            <w:pPr>
              <w:autoSpaceDN w:val="0"/>
              <w:spacing w:line="560" w:lineRule="exact"/>
              <w:jc w:val="center"/>
              <w:rPr>
                <w:rFonts w:ascii="仿宋_GB2312" w:eastAsia="仿宋_GB2312" w:cs="仿宋"/>
                <w:color w:val="auto"/>
                <w:sz w:val="30"/>
                <w:szCs w:val="30"/>
                <w:highlight w:val="none"/>
              </w:rPr>
            </w:pPr>
            <w:r>
              <w:rPr>
                <w:rFonts w:hint="eastAsia" w:ascii="仿宋_GB2312" w:eastAsia="仿宋_GB2312" w:cs="仿宋"/>
                <w:color w:val="auto"/>
                <w:sz w:val="30"/>
                <w:szCs w:val="30"/>
                <w:highlight w:val="none"/>
              </w:rPr>
              <w:t>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2093" w:type="dxa"/>
            <w:vAlign w:val="center"/>
          </w:tcPr>
          <w:p>
            <w:pPr>
              <w:autoSpaceDN w:val="0"/>
              <w:spacing w:line="560" w:lineRule="exact"/>
              <w:jc w:val="center"/>
              <w:rPr>
                <w:rFonts w:ascii="仿宋_GB2312" w:eastAsia="仿宋_GB2312" w:cs="仿宋"/>
                <w:color w:val="auto"/>
                <w:sz w:val="30"/>
                <w:szCs w:val="30"/>
                <w:highlight w:val="none"/>
              </w:rPr>
            </w:pPr>
            <w:r>
              <w:rPr>
                <w:rFonts w:hint="eastAsia" w:ascii="仿宋_GB2312" w:eastAsia="仿宋_GB2312" w:cs="仿宋"/>
                <w:color w:val="auto"/>
                <w:sz w:val="30"/>
                <w:szCs w:val="30"/>
                <w:highlight w:val="none"/>
              </w:rPr>
              <w:t>四</w:t>
            </w:r>
          </w:p>
        </w:tc>
        <w:tc>
          <w:tcPr>
            <w:tcW w:w="1511" w:type="dxa"/>
            <w:vAlign w:val="center"/>
          </w:tcPr>
          <w:p>
            <w:pPr>
              <w:autoSpaceDN w:val="0"/>
              <w:spacing w:line="560" w:lineRule="exact"/>
              <w:jc w:val="center"/>
              <w:rPr>
                <w:rFonts w:ascii="仿宋_GB2312" w:eastAsia="仿宋_GB2312" w:cs="仿宋"/>
                <w:color w:val="auto"/>
                <w:sz w:val="30"/>
                <w:szCs w:val="30"/>
                <w:highlight w:val="none"/>
              </w:rPr>
            </w:pPr>
            <w:r>
              <w:rPr>
                <w:rFonts w:hint="eastAsia" w:ascii="仿宋_GB2312" w:eastAsia="仿宋_GB2312" w:cs="仿宋"/>
                <w:color w:val="auto"/>
                <w:sz w:val="30"/>
                <w:szCs w:val="30"/>
                <w:highlight w:val="none"/>
              </w:rPr>
              <w:t>高度危险</w:t>
            </w:r>
          </w:p>
        </w:tc>
        <w:tc>
          <w:tcPr>
            <w:tcW w:w="1728" w:type="dxa"/>
            <w:vAlign w:val="center"/>
          </w:tcPr>
          <w:p>
            <w:pPr>
              <w:autoSpaceDN w:val="0"/>
              <w:spacing w:line="560" w:lineRule="exact"/>
              <w:jc w:val="center"/>
              <w:rPr>
                <w:rFonts w:ascii="仿宋_GB2312" w:eastAsia="仿宋_GB2312" w:cs="仿宋"/>
                <w:color w:val="auto"/>
                <w:sz w:val="30"/>
                <w:szCs w:val="30"/>
                <w:highlight w:val="none"/>
              </w:rPr>
            </w:pPr>
            <w:r>
              <w:rPr>
                <w:rFonts w:hint="eastAsia" w:ascii="仿宋_GB2312" w:eastAsia="仿宋_GB2312" w:cs="仿宋"/>
                <w:color w:val="auto"/>
                <w:sz w:val="30"/>
                <w:szCs w:val="30"/>
                <w:highlight w:val="none"/>
              </w:rPr>
              <w:t>容易燃烧</w:t>
            </w:r>
          </w:p>
        </w:tc>
        <w:tc>
          <w:tcPr>
            <w:tcW w:w="1744" w:type="dxa"/>
            <w:vAlign w:val="center"/>
          </w:tcPr>
          <w:p>
            <w:pPr>
              <w:autoSpaceDN w:val="0"/>
              <w:spacing w:line="560" w:lineRule="exact"/>
              <w:jc w:val="center"/>
              <w:rPr>
                <w:rFonts w:ascii="仿宋_GB2312" w:eastAsia="仿宋_GB2312" w:cs="仿宋"/>
                <w:color w:val="auto"/>
                <w:sz w:val="30"/>
                <w:szCs w:val="30"/>
                <w:highlight w:val="none"/>
              </w:rPr>
            </w:pPr>
            <w:r>
              <w:rPr>
                <w:rFonts w:hint="eastAsia" w:ascii="仿宋_GB2312" w:eastAsia="仿宋_GB2312" w:cs="仿宋"/>
                <w:color w:val="auto"/>
                <w:sz w:val="30"/>
                <w:szCs w:val="30"/>
                <w:highlight w:val="none"/>
              </w:rPr>
              <w:t>容易蔓延</w:t>
            </w:r>
          </w:p>
        </w:tc>
        <w:tc>
          <w:tcPr>
            <w:tcW w:w="2027" w:type="dxa"/>
            <w:vAlign w:val="center"/>
          </w:tcPr>
          <w:p>
            <w:pPr>
              <w:autoSpaceDN w:val="0"/>
              <w:spacing w:line="560" w:lineRule="exact"/>
              <w:jc w:val="center"/>
              <w:rPr>
                <w:rFonts w:ascii="仿宋_GB2312" w:eastAsia="仿宋_GB2312" w:cs="仿宋"/>
                <w:color w:val="auto"/>
                <w:sz w:val="30"/>
                <w:szCs w:val="30"/>
                <w:highlight w:val="none"/>
              </w:rPr>
            </w:pPr>
            <w:r>
              <w:rPr>
                <w:rFonts w:hint="eastAsia" w:ascii="仿宋_GB2312" w:eastAsia="仿宋_GB2312" w:cs="仿宋"/>
                <w:color w:val="auto"/>
                <w:sz w:val="30"/>
                <w:szCs w:val="30"/>
                <w:highlight w:val="none"/>
              </w:rPr>
              <w:t>橙色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2093" w:type="dxa"/>
            <w:vAlign w:val="center"/>
          </w:tcPr>
          <w:p>
            <w:pPr>
              <w:autoSpaceDN w:val="0"/>
              <w:spacing w:line="560" w:lineRule="exact"/>
              <w:jc w:val="center"/>
              <w:rPr>
                <w:rFonts w:ascii="仿宋_GB2312" w:eastAsia="仿宋_GB2312" w:cs="仿宋"/>
                <w:color w:val="auto"/>
                <w:sz w:val="30"/>
                <w:szCs w:val="30"/>
                <w:highlight w:val="none"/>
              </w:rPr>
            </w:pPr>
            <w:r>
              <w:rPr>
                <w:rFonts w:hint="eastAsia" w:ascii="仿宋_GB2312" w:eastAsia="仿宋_GB2312" w:cs="仿宋"/>
                <w:color w:val="auto"/>
                <w:sz w:val="30"/>
                <w:szCs w:val="30"/>
                <w:highlight w:val="none"/>
              </w:rPr>
              <w:t>五</w:t>
            </w:r>
          </w:p>
        </w:tc>
        <w:tc>
          <w:tcPr>
            <w:tcW w:w="1511" w:type="dxa"/>
            <w:vAlign w:val="center"/>
          </w:tcPr>
          <w:p>
            <w:pPr>
              <w:autoSpaceDN w:val="0"/>
              <w:spacing w:line="560" w:lineRule="exact"/>
              <w:jc w:val="center"/>
              <w:rPr>
                <w:rFonts w:ascii="仿宋_GB2312" w:eastAsia="仿宋_GB2312" w:cs="仿宋"/>
                <w:color w:val="auto"/>
                <w:sz w:val="30"/>
                <w:szCs w:val="30"/>
                <w:highlight w:val="none"/>
              </w:rPr>
            </w:pPr>
            <w:r>
              <w:rPr>
                <w:rFonts w:hint="eastAsia" w:ascii="仿宋_GB2312" w:eastAsia="仿宋_GB2312" w:cs="仿宋"/>
                <w:color w:val="auto"/>
                <w:sz w:val="30"/>
                <w:szCs w:val="30"/>
                <w:highlight w:val="none"/>
              </w:rPr>
              <w:t>极度危险</w:t>
            </w:r>
          </w:p>
        </w:tc>
        <w:tc>
          <w:tcPr>
            <w:tcW w:w="1728" w:type="dxa"/>
            <w:vAlign w:val="center"/>
          </w:tcPr>
          <w:p>
            <w:pPr>
              <w:autoSpaceDN w:val="0"/>
              <w:spacing w:line="560" w:lineRule="exact"/>
              <w:jc w:val="center"/>
              <w:rPr>
                <w:rFonts w:ascii="仿宋_GB2312" w:eastAsia="仿宋_GB2312" w:cs="仿宋"/>
                <w:color w:val="auto"/>
                <w:sz w:val="30"/>
                <w:szCs w:val="30"/>
                <w:highlight w:val="none"/>
              </w:rPr>
            </w:pPr>
            <w:r>
              <w:rPr>
                <w:rFonts w:hint="eastAsia" w:ascii="仿宋_GB2312" w:eastAsia="仿宋_GB2312" w:cs="仿宋"/>
                <w:color w:val="auto"/>
                <w:sz w:val="30"/>
                <w:szCs w:val="30"/>
                <w:highlight w:val="none"/>
              </w:rPr>
              <w:t>极易燃烧</w:t>
            </w:r>
          </w:p>
        </w:tc>
        <w:tc>
          <w:tcPr>
            <w:tcW w:w="1744" w:type="dxa"/>
            <w:vAlign w:val="center"/>
          </w:tcPr>
          <w:p>
            <w:pPr>
              <w:autoSpaceDN w:val="0"/>
              <w:spacing w:line="560" w:lineRule="exact"/>
              <w:jc w:val="center"/>
              <w:rPr>
                <w:rFonts w:ascii="仿宋_GB2312" w:eastAsia="仿宋_GB2312" w:cs="仿宋"/>
                <w:color w:val="auto"/>
                <w:sz w:val="30"/>
                <w:szCs w:val="30"/>
                <w:highlight w:val="none"/>
              </w:rPr>
            </w:pPr>
            <w:r>
              <w:rPr>
                <w:rFonts w:hint="eastAsia" w:ascii="仿宋_GB2312" w:eastAsia="仿宋_GB2312" w:cs="仿宋"/>
                <w:color w:val="auto"/>
                <w:sz w:val="30"/>
                <w:szCs w:val="30"/>
                <w:highlight w:val="none"/>
              </w:rPr>
              <w:t>极易蔓延</w:t>
            </w:r>
          </w:p>
        </w:tc>
        <w:tc>
          <w:tcPr>
            <w:tcW w:w="2027" w:type="dxa"/>
            <w:vAlign w:val="center"/>
          </w:tcPr>
          <w:p>
            <w:pPr>
              <w:autoSpaceDN w:val="0"/>
              <w:spacing w:line="560" w:lineRule="exact"/>
              <w:jc w:val="center"/>
              <w:rPr>
                <w:rFonts w:ascii="仿宋_GB2312" w:eastAsia="仿宋_GB2312" w:cs="仿宋"/>
                <w:color w:val="auto"/>
                <w:sz w:val="30"/>
                <w:szCs w:val="30"/>
                <w:highlight w:val="none"/>
              </w:rPr>
            </w:pPr>
            <w:r>
              <w:rPr>
                <w:rFonts w:hint="eastAsia" w:ascii="仿宋_GB2312" w:eastAsia="仿宋_GB2312" w:cs="仿宋"/>
                <w:color w:val="auto"/>
                <w:sz w:val="30"/>
                <w:szCs w:val="30"/>
                <w:highlight w:val="none"/>
              </w:rPr>
              <w:t>红色</w:t>
            </w:r>
          </w:p>
        </w:tc>
      </w:tr>
    </w:tbl>
    <w:p>
      <w:pPr>
        <w:spacing w:line="336" w:lineRule="auto"/>
        <w:rPr>
          <w:rFonts w:hint="eastAsia"/>
          <w:color w:val="auto"/>
          <w:highlight w:val="none"/>
        </w:rPr>
      </w:pPr>
      <w:r>
        <w:rPr>
          <w:rFonts w:hint="eastAsia" w:ascii="仿宋_GB2312" w:eastAsia="仿宋_GB2312" w:cs="仿宋"/>
          <w:b/>
          <w:bCs/>
          <w:color w:val="auto"/>
          <w:sz w:val="32"/>
          <w:szCs w:val="32"/>
          <w:highlight w:val="none"/>
        </w:rPr>
        <w:t>注：一级森林火险不发布预警信号。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rPr>
          <w:rFonts w:hint="eastAsia" w:ascii="楷体" w:hAnsi="楷体" w:eastAsia="楷体" w:cs="楷体"/>
          <w:color w:val="auto"/>
          <w:kern w:val="0"/>
          <w:sz w:val="36"/>
          <w:szCs w:val="36"/>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rPr>
          <w:rFonts w:hint="eastAsia" w:ascii="楷体" w:hAnsi="楷体" w:eastAsia="楷体" w:cs="楷体"/>
          <w:color w:val="auto"/>
          <w:kern w:val="0"/>
          <w:sz w:val="36"/>
          <w:szCs w:val="36"/>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rPr>
          <w:rFonts w:hint="eastAsia" w:ascii="楷体" w:hAnsi="楷体" w:eastAsia="楷体" w:cs="楷体"/>
          <w:color w:val="auto"/>
          <w:kern w:val="0"/>
          <w:sz w:val="36"/>
          <w:szCs w:val="36"/>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rPr>
          <w:rFonts w:hint="eastAsia" w:ascii="楷体" w:hAnsi="楷体" w:eastAsia="楷体" w:cs="楷体"/>
          <w:color w:val="auto"/>
          <w:kern w:val="0"/>
          <w:sz w:val="36"/>
          <w:szCs w:val="36"/>
          <w:highlight w:val="none"/>
          <w:lang w:val="en-US" w:eastAsia="zh-CN" w:bidi="ar"/>
        </w:rPr>
      </w:pPr>
    </w:p>
    <w:p>
      <w:pPr>
        <w:rPr>
          <w:rFonts w:hint="eastAsia"/>
          <w:color w:val="auto"/>
          <w:highlight w:val="none"/>
        </w:rPr>
      </w:pPr>
    </w:p>
    <w:p>
      <w:pPr>
        <w:rPr>
          <w:rFonts w:hint="eastAsia"/>
          <w:color w:val="auto"/>
          <w:highlight w:val="none"/>
        </w:rPr>
      </w:pPr>
    </w:p>
    <w:p>
      <w:pPr>
        <w:pStyle w:val="2"/>
        <w:rPr>
          <w:rFonts w:hint="eastAsia"/>
          <w:color w:val="auto"/>
          <w:highlight w:val="none"/>
        </w:rPr>
        <w:sectPr>
          <w:headerReference r:id="rId5" w:type="default"/>
          <w:footerReference r:id="rId6" w:type="default"/>
          <w:pgSz w:w="11905" w:h="16838"/>
          <w:pgMar w:top="1440" w:right="1689" w:bottom="1440" w:left="1689" w:header="851" w:footer="992" w:gutter="0"/>
          <w:pgNumType w:fmt="numberInDash"/>
          <w:cols w:space="0" w:num="1"/>
          <w:rtlGutter w:val="0"/>
          <w:docGrid w:type="lines" w:linePitch="607" w:charSpace="0"/>
        </w:sectPr>
      </w:pPr>
    </w:p>
    <w:p>
      <w:pPr>
        <w:keepNext w:val="0"/>
        <w:keepLines w:val="0"/>
        <w:widowControl/>
        <w:suppressLineNumbers w:val="0"/>
        <w:spacing w:line="560" w:lineRule="exact"/>
        <w:jc w:val="both"/>
        <w:outlineLvl w:val="0"/>
        <w:rPr>
          <w:rFonts w:hint="default" w:ascii="黑体" w:hAnsi="黑体" w:eastAsia="黑体" w:cs="黑体"/>
          <w:color w:val="auto"/>
          <w:kern w:val="0"/>
          <w:sz w:val="30"/>
          <w:szCs w:val="30"/>
          <w:highlight w:val="none"/>
          <w:lang w:val="en-US" w:eastAsia="zh-CN" w:bidi="ar"/>
        </w:rPr>
      </w:pPr>
      <w:bookmarkStart w:id="524" w:name="_Toc8429"/>
      <w:bookmarkStart w:id="525" w:name="_Toc12705"/>
      <w:bookmarkStart w:id="526" w:name="_Toc1804173610"/>
      <w:bookmarkStart w:id="527" w:name="_Toc4162"/>
      <w:r>
        <w:rPr>
          <w:rFonts w:hint="eastAsia" w:ascii="黑体" w:hAnsi="黑体" w:eastAsia="黑体" w:cs="黑体"/>
          <w:color w:val="auto"/>
          <w:kern w:val="0"/>
          <w:sz w:val="30"/>
          <w:szCs w:val="30"/>
          <w:highlight w:val="none"/>
          <w:lang w:val="en-US" w:eastAsia="zh-CN" w:bidi="ar"/>
        </w:rPr>
        <w:t>附件6</w:t>
      </w:r>
      <w:bookmarkEnd w:id="524"/>
      <w:bookmarkEnd w:id="525"/>
      <w:bookmarkEnd w:id="526"/>
    </w:p>
    <w:p>
      <w:pPr>
        <w:keepNext w:val="0"/>
        <w:keepLines w:val="0"/>
        <w:widowControl/>
        <w:kinsoku/>
        <w:autoSpaceDE/>
        <w:autoSpaceDN/>
        <w:adjustRightInd/>
        <w:snapToGrid/>
        <w:spacing w:before="0" w:after="0" w:line="560" w:lineRule="exact"/>
        <w:jc w:val="center"/>
        <w:textAlignment w:val="auto"/>
        <w:outlineLvl w:val="9"/>
        <w:rPr>
          <w:rFonts w:hint="eastAsia" w:ascii="方正小标宋_GBK" w:hAnsi="方正小标宋_GBK" w:eastAsia="方正小标宋_GBK" w:cs="方正小标宋_GBK"/>
          <w:b w:val="0"/>
          <w:bCs w:val="0"/>
          <w:color w:val="auto"/>
          <w:kern w:val="0"/>
          <w:sz w:val="42"/>
          <w:szCs w:val="42"/>
          <w:highlight w:val="none"/>
          <w:lang w:eastAsia="zh-CN" w:bidi="ar"/>
        </w:rPr>
      </w:pPr>
      <w:r>
        <w:rPr>
          <w:rFonts w:hint="eastAsia" w:ascii="方正小标宋_GBK" w:hAnsi="方正小标宋_GBK" w:eastAsia="方正小标宋_GBK" w:cs="方正小标宋_GBK"/>
          <w:b w:val="0"/>
          <w:bCs w:val="0"/>
          <w:color w:val="auto"/>
          <w:kern w:val="0"/>
          <w:sz w:val="42"/>
          <w:szCs w:val="42"/>
          <w:highlight w:val="none"/>
          <w:lang w:eastAsia="zh-CN" w:bidi="ar"/>
        </w:rPr>
        <w:t>海南岛</w:t>
      </w:r>
      <w:r>
        <w:rPr>
          <w:rFonts w:hint="eastAsia" w:ascii="方正小标宋_GBK" w:hAnsi="方正小标宋_GBK" w:eastAsia="方正小标宋_GBK" w:cs="方正小标宋_GBK"/>
          <w:b w:val="0"/>
          <w:bCs w:val="0"/>
          <w:color w:val="auto"/>
          <w:kern w:val="0"/>
          <w:sz w:val="42"/>
          <w:szCs w:val="42"/>
          <w:highlight w:val="none"/>
          <w:lang w:bidi="ar"/>
        </w:rPr>
        <w:t>森林火险等级</w:t>
      </w:r>
      <w:r>
        <w:rPr>
          <w:rFonts w:hint="eastAsia" w:ascii="方正小标宋_GBK" w:hAnsi="方正小标宋_GBK" w:eastAsia="方正小标宋_GBK" w:cs="方正小标宋_GBK"/>
          <w:b w:val="0"/>
          <w:bCs w:val="0"/>
          <w:color w:val="auto"/>
          <w:kern w:val="0"/>
          <w:sz w:val="42"/>
          <w:szCs w:val="42"/>
          <w:highlight w:val="none"/>
          <w:lang w:eastAsia="zh-CN" w:bidi="ar"/>
        </w:rPr>
        <w:t>区划图</w:t>
      </w:r>
      <w:bookmarkEnd w:id="527"/>
    </w:p>
    <w:p>
      <w:pPr>
        <w:keepNext w:val="0"/>
        <w:keepLines w:val="0"/>
        <w:widowControl/>
        <w:kinsoku/>
        <w:autoSpaceDE/>
        <w:autoSpaceDN/>
        <w:adjustRightInd/>
        <w:snapToGrid/>
        <w:spacing w:before="0" w:after="0" w:line="240" w:lineRule="auto"/>
        <w:jc w:val="center"/>
        <w:textAlignment w:val="auto"/>
        <w:outlineLvl w:val="9"/>
        <w:rPr>
          <w:rFonts w:hint="eastAsia" w:ascii="方正小标宋" w:hAnsi="方正小标宋" w:eastAsia="方正小标宋" w:cs="方正小标宋"/>
          <w:b/>
          <w:bCs/>
          <w:color w:val="auto"/>
          <w:kern w:val="0"/>
          <w:sz w:val="44"/>
          <w:szCs w:val="44"/>
          <w:highlight w:val="none"/>
          <w:lang w:eastAsia="zh-CN" w:bidi="ar"/>
        </w:rPr>
      </w:pPr>
      <w:r>
        <w:rPr>
          <w:rFonts w:hint="eastAsia" w:ascii="方正小标宋" w:hAnsi="方正小标宋" w:eastAsia="方正小标宋" w:cs="方正小标宋"/>
          <w:b/>
          <w:bCs/>
          <w:color w:val="auto"/>
          <w:kern w:val="0"/>
          <w:sz w:val="44"/>
          <w:szCs w:val="44"/>
          <w:highlight w:val="none"/>
          <w:lang w:eastAsia="zh-CN" w:bidi="ar"/>
        </w:rPr>
        <w:drawing>
          <wp:inline distT="0" distB="0" distL="114300" distR="114300">
            <wp:extent cx="8306435" cy="4540885"/>
            <wp:effectExtent l="0" t="0" r="18415" b="12065"/>
            <wp:docPr id="7" name="图片 7" descr="微信图片_20250805105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50805105602"/>
                    <pic:cNvPicPr>
                      <a:picLocks noChangeAspect="1"/>
                    </pic:cNvPicPr>
                  </pic:nvPicPr>
                  <pic:blipFill>
                    <a:blip r:embed="rId11"/>
                    <a:stretch>
                      <a:fillRect/>
                    </a:stretch>
                  </pic:blipFill>
                  <pic:spPr>
                    <a:xfrm>
                      <a:off x="0" y="0"/>
                      <a:ext cx="8306435" cy="4540885"/>
                    </a:xfrm>
                    <a:prstGeom prst="rect">
                      <a:avLst/>
                    </a:prstGeom>
                  </pic:spPr>
                </pic:pic>
              </a:graphicData>
            </a:graphic>
          </wp:inline>
        </w:drawing>
      </w:r>
    </w:p>
    <w:sectPr>
      <w:footerReference r:id="rId9" w:type="first"/>
      <w:headerReference r:id="rId7" w:type="default"/>
      <w:footerReference r:id="rId8" w:type="default"/>
      <w:pgSz w:w="16838" w:h="11905" w:orient="landscape"/>
      <w:pgMar w:top="1689" w:right="1440" w:bottom="1689" w:left="1440" w:header="850" w:footer="1247" w:gutter="0"/>
      <w:pgNumType w:fmt="numberInDash"/>
      <w:cols w:space="0" w:num="1"/>
      <w:titlePg/>
      <w:rtlGutter w:val="0"/>
      <w:docGrid w:type="lines" w:linePitch="60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
    <w:altName w:val="方正小标宋简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512445" cy="2641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12445"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I</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0.8pt;width:40.35pt;mso-position-horizontal:outside;mso-position-horizontal-relative:margin;z-index:251664384;mso-width-relative:page;mso-height-relative:page;" filled="f" stroked="f" coordsize="21600,21600" o:gfxdata="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FM4iM/TAAAAAwEAAA8AAAAAAAAAAQAg&#10;AAAAOAAAAGRycy9kb3ducmV2LnhtbFBLAQIUABQAAAAIAIdO4kAA5I6wNgIAAGEEAAAOAAAAAAAA&#10;AAEAIAAAADgBAABkcnMvZTJvRG9jLnhtbFBLBQYAAAAABgAGAFkBAADgBQAAAAA=&#10;">
              <v:fill on="f" focussize="0,0"/>
              <v:stroke on="f" weight="0.5pt"/>
              <v:imagedata o:title=""/>
              <o:lock v:ext="edit" aspectratio="f"/>
              <v:textbox inset="0mm,0mm,0mm,0mm">
                <w:txbxContent>
                  <w:p>
                    <w:pPr>
                      <w:pStyle w:val="6"/>
                      <w:jc w:val="center"/>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I</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1"/>
        <w:szCs w:val="21"/>
      </w:rPr>
    </w:pPr>
  </w:p>
  <w:p>
    <w:pPr>
      <w:spacing w:line="235" w:lineRule="auto"/>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3570" cy="2286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62357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- 34 -</w:t>
                          </w:r>
                          <w:r>
                            <w:rPr>
                              <w:rFonts w:hint="eastAsia" w:asciiTheme="minorEastAsia" w:hAnsi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8pt;width:49.1pt;mso-position-horizontal:outside;mso-position-horizontal-relative:margin;z-index:251659264;mso-width-relative:page;mso-height-relative:page;" filled="f" stroked="f" coordsize="21600,21600" o:gfxdata="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Q1KSu9MAAAADAQAADwAAAAAAAAABACAA&#10;AAA4AAAAZHJzL2Rvd25yZXYueG1sUEsBAhQAFAAAAAgAh07iQKRv+ZI1AgAAYQQAAA4AAAAAAAAA&#10;AQAgAAAAOAEAAGRycy9lMm9Eb2MueG1sUEsFBgAAAAAGAAYAWQEAAN8FAAAAAA==&#10;">
              <v:fill on="f" focussize="0,0"/>
              <v:stroke on="f" weight="0.5pt"/>
              <v:imagedata o:title=""/>
              <o:lock v:ext="edit" aspectratio="f"/>
              <v:textbox inset="0mm,0mm,0mm,0mm">
                <w:txbxContent>
                  <w:p>
                    <w:pPr>
                      <w:pStyle w:val="6"/>
                      <w:jc w:val="center"/>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- 34 -</w:t>
                    </w:r>
                    <w:r>
                      <w:rPr>
                        <w:rFonts w:hint="eastAsia" w:asciiTheme="minorEastAsia" w:hAnsi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rPr>
        <w:rFonts w:hint="eastAsia" w:eastAsia="宋体"/>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777240" cy="260350"/>
              <wp:effectExtent l="0" t="0" r="0" b="0"/>
              <wp:wrapNone/>
              <wp:docPr id="170" name="文本框 170"/>
              <wp:cNvGraphicFramePr/>
              <a:graphic xmlns:a="http://schemas.openxmlformats.org/drawingml/2006/main">
                <a:graphicData uri="http://schemas.microsoft.com/office/word/2010/wordprocessingShape">
                  <wps:wsp>
                    <wps:cNvSpPr txBox="1"/>
                    <wps:spPr>
                      <a:xfrm>
                        <a:off x="0" y="0"/>
                        <a:ext cx="777240" cy="260350"/>
                      </a:xfrm>
                      <a:prstGeom prst="rect">
                        <a:avLst/>
                      </a:prstGeom>
                      <a:noFill/>
                      <a:ln>
                        <a:noFill/>
                      </a:ln>
                    </wps:spPr>
                    <wps:txbx>
                      <w:txbxContent>
                        <w:p>
                          <w:pPr>
                            <w:pStyle w:val="6"/>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- 1 -</w:t>
                          </w:r>
                          <w:r>
                            <w:rPr>
                              <w:sz w:val="21"/>
                              <w:szCs w:val="21"/>
                            </w:rPr>
                            <w:fldChar w:fldCharType="end"/>
                          </w:r>
                        </w:p>
                      </w:txbxContent>
                    </wps:txbx>
                    <wps:bodyPr wrap="square" lIns="0" tIns="0" rIns="0" bIns="0" upright="0">
                      <a:noAutofit/>
                    </wps:bodyPr>
                  </wps:wsp>
                </a:graphicData>
              </a:graphic>
            </wp:anchor>
          </w:drawing>
        </mc:Choice>
        <mc:Fallback>
          <w:pict>
            <v:shape id="_x0000_s1026" o:spid="_x0000_s1026" o:spt="202" type="#_x0000_t202" style="position:absolute;left:0pt;margin-top:0pt;height:20.5pt;width:61.2pt;mso-position-horizontal:outside;mso-position-horizontal-relative:margin;z-index:251663360;mso-width-relative:page;mso-height-relative:page;" filled="f" stroked="f" coordsize="21600,21600" o:gfxdata="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8UzYXUAAAABAEA&#10;AA8AAAAAAAAAAQAgAAAAOAAAAGRycy9kb3ducmV2LnhtbFBLAQIUABQAAAAIAIdO4kA1OkVhzwEA&#10;AJ0DAAAOAAAAAAAAAAEAIAAAADkBAABkcnMvZTJvRG9jLnhtbFBLBQYAAAAABgAGAFkBAAB6BQAA&#10;AAA=&#10;">
              <v:fill on="f" focussize="0,0"/>
              <v:stroke on="f"/>
              <v:imagedata o:title=""/>
              <o:lock v:ext="edit" aspectratio="f"/>
              <v:textbox inset="0mm,0mm,0mm,0mm">
                <w:txbxContent>
                  <w:p>
                    <w:pPr>
                      <w:pStyle w:val="6"/>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- 1 -</w:t>
                    </w:r>
                    <w:r>
                      <w:rPr>
                        <w:sz w:val="21"/>
                        <w:szCs w:val="21"/>
                      </w:rPr>
                      <w:fldChar w:fldCharType="end"/>
                    </w:r>
                  </w:p>
                </w:txbxContent>
              </v:textbox>
            </v:shap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margin">
                <wp:posOffset>2750820</wp:posOffset>
              </wp:positionH>
              <wp:positionV relativeFrom="paragraph">
                <wp:posOffset>0</wp:posOffset>
              </wp:positionV>
              <wp:extent cx="229870" cy="331470"/>
              <wp:effectExtent l="0" t="0" r="0" b="0"/>
              <wp:wrapNone/>
              <wp:docPr id="169" name="矩形 169"/>
              <wp:cNvGraphicFramePr/>
              <a:graphic xmlns:a="http://schemas.openxmlformats.org/drawingml/2006/main">
                <a:graphicData uri="http://schemas.microsoft.com/office/word/2010/wordprocessingShape">
                  <wps:wsp>
                    <wps:cNvSpPr/>
                    <wps:spPr>
                      <a:xfrm>
                        <a:off x="0" y="0"/>
                        <a:ext cx="229870" cy="331470"/>
                      </a:xfrm>
                      <a:prstGeom prst="rect">
                        <a:avLst/>
                      </a:prstGeom>
                      <a:noFill/>
                      <a:ln>
                        <a:noFill/>
                      </a:ln>
                    </wps:spPr>
                    <wps:txbx>
                      <w:txbxContent>
                        <w:p>
                          <w:pPr>
                            <w:pStyle w:val="6"/>
                            <w:rPr>
                              <w:rFonts w:ascii="Times New Roman" w:hAnsi="Times New Roman" w:eastAsia="宋体"/>
                              <w:sz w:val="28"/>
                              <w:szCs w:val="28"/>
                            </w:rPr>
                          </w:pPr>
                        </w:p>
                      </w:txbxContent>
                    </wps:txbx>
                    <wps:bodyPr lIns="0" tIns="0" rIns="0" bIns="0" upright="0"/>
                  </wps:wsp>
                </a:graphicData>
              </a:graphic>
            </wp:anchor>
          </w:drawing>
        </mc:Choice>
        <mc:Fallback>
          <w:pict>
            <v:rect id="_x0000_s1026" o:spid="_x0000_s1026" o:spt="1" style="position:absolute;left:0pt;margin-left:216.6pt;margin-top:0pt;height:26.1pt;width:18.1pt;mso-position-horizontal-relative:margin;z-index:251662336;mso-width-relative:page;mso-height-relative:page;" filled="f" stroked="f" coordsize="21600,21600" o:gfxdata="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njQOsNkAAAAHAQAADwAAAAAAAAABACAAAAA4AAAAZHJzL2Rv&#10;d25yZXYueG1sUEsBAhQAFAAAAAgAh07iQKlvS+ixAQAAaAMAAA4AAAAAAAAAAQAgAAAAPgEAAGRy&#10;cy9lMm9Eb2MueG1sUEsFBgAAAAAGAAYAWQEAAGEFAAAAAA==&#10;">
              <v:fill on="f" focussize="0,0"/>
              <v:stroke on="f"/>
              <v:imagedata o:title=""/>
              <o:lock v:ext="edit" aspectratio="f"/>
              <v:textbox inset="0mm,0mm,0mm,0mm">
                <w:txbxContent>
                  <w:p>
                    <w:pPr>
                      <w:pStyle w:val="6"/>
                      <w:rPr>
                        <w:rFonts w:ascii="Times New Roman" w:hAnsi="Times New Roman" w:eastAsia="宋体"/>
                        <w:sz w:val="28"/>
                        <w:szCs w:val="28"/>
                      </w:rPr>
                    </w:pPr>
                  </w:p>
                </w:txbxContent>
              </v:textbox>
            </v:rect>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- 36 -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J1aHNAIAAGU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CzSVju0AAAAAUBAAAPAAAAAAAAAAEAIAAAADgA&#10;AABkcnMvZG93bnJldi54bWxQSwECFAAUAAAACACHTuJAcCdWhzQCAABlBAAADgAAAAAAAAABACAA&#10;AAA1AQAAZHJzL2Uyb0RvYy54bWxQSwUGAAAAAAYABgBZAQAA2wUAAAAA&#10;">
              <v:fill on="f" focussize="0,0"/>
              <v:stroke on="f" weight="0.5pt"/>
              <v:imagedata o:title=""/>
              <o:lock v:ext="edit" aspectratio="f"/>
              <v:textbox inset="0mm,0mm,0mm,0mm" style="mso-fit-shape-to-text:t;">
                <w:txbxContent>
                  <w:p>
                    <w:pPr>
                      <w:pStyle w:val="6"/>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- 36 -</w:t>
                    </w:r>
                    <w:r>
                      <w:rPr>
                        <w:rFonts w:hint="eastAsia" w:asciiTheme="minorEastAsia" w:hAnsi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dit="readOnly" w:enforcement="0"/>
  <w:defaultTabStop w:val="420"/>
  <w:drawingGridVerticalSpacing w:val="30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B53824"/>
    <w:rsid w:val="00495FF1"/>
    <w:rsid w:val="00B25282"/>
    <w:rsid w:val="00BE5DEF"/>
    <w:rsid w:val="01792617"/>
    <w:rsid w:val="01B82438"/>
    <w:rsid w:val="01C26E13"/>
    <w:rsid w:val="01D8331F"/>
    <w:rsid w:val="01F9035B"/>
    <w:rsid w:val="02532161"/>
    <w:rsid w:val="02832A46"/>
    <w:rsid w:val="02A4157C"/>
    <w:rsid w:val="04532F8B"/>
    <w:rsid w:val="04F70794"/>
    <w:rsid w:val="05177030"/>
    <w:rsid w:val="05B11D45"/>
    <w:rsid w:val="05E03FD0"/>
    <w:rsid w:val="06654509"/>
    <w:rsid w:val="06BB1BED"/>
    <w:rsid w:val="072C03D9"/>
    <w:rsid w:val="07843E6E"/>
    <w:rsid w:val="07DC178D"/>
    <w:rsid w:val="08236132"/>
    <w:rsid w:val="08316AA1"/>
    <w:rsid w:val="085B1D6F"/>
    <w:rsid w:val="08C82162"/>
    <w:rsid w:val="08EC2571"/>
    <w:rsid w:val="09A31254"/>
    <w:rsid w:val="0A3463D4"/>
    <w:rsid w:val="0A8330D0"/>
    <w:rsid w:val="0ABB6AF5"/>
    <w:rsid w:val="0AF049F1"/>
    <w:rsid w:val="0AFC3C93"/>
    <w:rsid w:val="0B0B0B14"/>
    <w:rsid w:val="0B311DC2"/>
    <w:rsid w:val="0C0842CF"/>
    <w:rsid w:val="0C5C24C1"/>
    <w:rsid w:val="0CC96D5D"/>
    <w:rsid w:val="0CD93263"/>
    <w:rsid w:val="0D5753AF"/>
    <w:rsid w:val="0DDE5B69"/>
    <w:rsid w:val="0E7B0A75"/>
    <w:rsid w:val="0EDF7256"/>
    <w:rsid w:val="0F79F528"/>
    <w:rsid w:val="0FB17D77"/>
    <w:rsid w:val="0FB71F81"/>
    <w:rsid w:val="0FBA381F"/>
    <w:rsid w:val="0FCB1961"/>
    <w:rsid w:val="0FDE2C74"/>
    <w:rsid w:val="1010343F"/>
    <w:rsid w:val="10765CA4"/>
    <w:rsid w:val="107C6D27"/>
    <w:rsid w:val="10A35B8B"/>
    <w:rsid w:val="11026A6B"/>
    <w:rsid w:val="1111121D"/>
    <w:rsid w:val="111F0CD1"/>
    <w:rsid w:val="11D230A2"/>
    <w:rsid w:val="11EC7C6E"/>
    <w:rsid w:val="121028E3"/>
    <w:rsid w:val="128072E8"/>
    <w:rsid w:val="13331497"/>
    <w:rsid w:val="14115B3D"/>
    <w:rsid w:val="14430E86"/>
    <w:rsid w:val="156A0981"/>
    <w:rsid w:val="15B605E5"/>
    <w:rsid w:val="15DB706A"/>
    <w:rsid w:val="165569B2"/>
    <w:rsid w:val="16BB4159"/>
    <w:rsid w:val="18832486"/>
    <w:rsid w:val="191A1433"/>
    <w:rsid w:val="193FDB34"/>
    <w:rsid w:val="19FF4F14"/>
    <w:rsid w:val="1AFFF074"/>
    <w:rsid w:val="1B147C68"/>
    <w:rsid w:val="1B5C1C2F"/>
    <w:rsid w:val="1B7F38D3"/>
    <w:rsid w:val="1B87D83D"/>
    <w:rsid w:val="1BFB1448"/>
    <w:rsid w:val="1C372AA4"/>
    <w:rsid w:val="1C64490D"/>
    <w:rsid w:val="1C964C9E"/>
    <w:rsid w:val="1CBD84F9"/>
    <w:rsid w:val="1CF33ECD"/>
    <w:rsid w:val="1D626182"/>
    <w:rsid w:val="1D903E12"/>
    <w:rsid w:val="1DDC3A0B"/>
    <w:rsid w:val="1E546BED"/>
    <w:rsid w:val="1E5D6D5E"/>
    <w:rsid w:val="1E813AC2"/>
    <w:rsid w:val="1EEDDD04"/>
    <w:rsid w:val="1F3F3007"/>
    <w:rsid w:val="1F875329"/>
    <w:rsid w:val="1FBA382B"/>
    <w:rsid w:val="1FDC3F1F"/>
    <w:rsid w:val="1FE04BDC"/>
    <w:rsid w:val="1FFEDD02"/>
    <w:rsid w:val="2053020A"/>
    <w:rsid w:val="20715208"/>
    <w:rsid w:val="20773E32"/>
    <w:rsid w:val="217750CC"/>
    <w:rsid w:val="21AE4866"/>
    <w:rsid w:val="21EA3688"/>
    <w:rsid w:val="22A75E85"/>
    <w:rsid w:val="22CC1448"/>
    <w:rsid w:val="22EC7098"/>
    <w:rsid w:val="23072480"/>
    <w:rsid w:val="231A1EC6"/>
    <w:rsid w:val="232C0139"/>
    <w:rsid w:val="233A4603"/>
    <w:rsid w:val="23B24AE2"/>
    <w:rsid w:val="23C14D0B"/>
    <w:rsid w:val="23F60FD3"/>
    <w:rsid w:val="23F66946"/>
    <w:rsid w:val="24D97E4C"/>
    <w:rsid w:val="25190475"/>
    <w:rsid w:val="254930FA"/>
    <w:rsid w:val="25575B08"/>
    <w:rsid w:val="25FF1D9E"/>
    <w:rsid w:val="26813868"/>
    <w:rsid w:val="26964247"/>
    <w:rsid w:val="26DA46F9"/>
    <w:rsid w:val="26F40F6D"/>
    <w:rsid w:val="273F48DE"/>
    <w:rsid w:val="27842642"/>
    <w:rsid w:val="27880E52"/>
    <w:rsid w:val="279FCDAF"/>
    <w:rsid w:val="282F0BDD"/>
    <w:rsid w:val="285137CB"/>
    <w:rsid w:val="287F3364"/>
    <w:rsid w:val="29514455"/>
    <w:rsid w:val="297D4984"/>
    <w:rsid w:val="29A26B3A"/>
    <w:rsid w:val="29ED3B3D"/>
    <w:rsid w:val="2A0940B2"/>
    <w:rsid w:val="2A1D6A2D"/>
    <w:rsid w:val="2A9071FF"/>
    <w:rsid w:val="2AE5579D"/>
    <w:rsid w:val="2AEA4C64"/>
    <w:rsid w:val="2B160D9A"/>
    <w:rsid w:val="2B536BAA"/>
    <w:rsid w:val="2BBB64FD"/>
    <w:rsid w:val="2C6B8146"/>
    <w:rsid w:val="2CEEF811"/>
    <w:rsid w:val="2D662499"/>
    <w:rsid w:val="2D8560B8"/>
    <w:rsid w:val="2D8C1F00"/>
    <w:rsid w:val="2DB216C4"/>
    <w:rsid w:val="2DEC35A5"/>
    <w:rsid w:val="2DFBBE1D"/>
    <w:rsid w:val="2E073C7C"/>
    <w:rsid w:val="2E243950"/>
    <w:rsid w:val="2F2919D0"/>
    <w:rsid w:val="2F5922B5"/>
    <w:rsid w:val="2F6F5B24"/>
    <w:rsid w:val="2FD9510C"/>
    <w:rsid w:val="2FFF2900"/>
    <w:rsid w:val="3080059C"/>
    <w:rsid w:val="30DE6A50"/>
    <w:rsid w:val="318B6972"/>
    <w:rsid w:val="31C67B3D"/>
    <w:rsid w:val="321D3B6D"/>
    <w:rsid w:val="32376EA5"/>
    <w:rsid w:val="332901F1"/>
    <w:rsid w:val="33FF9E72"/>
    <w:rsid w:val="346B1B44"/>
    <w:rsid w:val="348F2D8F"/>
    <w:rsid w:val="34FC7ACF"/>
    <w:rsid w:val="3540003C"/>
    <w:rsid w:val="35ABF08B"/>
    <w:rsid w:val="36EB582E"/>
    <w:rsid w:val="3700273C"/>
    <w:rsid w:val="378B76CC"/>
    <w:rsid w:val="37BFBCEC"/>
    <w:rsid w:val="37E70722"/>
    <w:rsid w:val="37F39DC5"/>
    <w:rsid w:val="37FF2A29"/>
    <w:rsid w:val="385B3ACE"/>
    <w:rsid w:val="38864C3E"/>
    <w:rsid w:val="388E7B68"/>
    <w:rsid w:val="390B0AC4"/>
    <w:rsid w:val="397F6E4F"/>
    <w:rsid w:val="398B25FB"/>
    <w:rsid w:val="39991A46"/>
    <w:rsid w:val="3A1DFE07"/>
    <w:rsid w:val="3A4678DA"/>
    <w:rsid w:val="3AB111F7"/>
    <w:rsid w:val="3AEF6B2D"/>
    <w:rsid w:val="3AEF736B"/>
    <w:rsid w:val="3AFB267A"/>
    <w:rsid w:val="3B4B119F"/>
    <w:rsid w:val="3B763486"/>
    <w:rsid w:val="3B8DF1B5"/>
    <w:rsid w:val="3BE512A8"/>
    <w:rsid w:val="3BE70C49"/>
    <w:rsid w:val="3BEE8845"/>
    <w:rsid w:val="3BF1440E"/>
    <w:rsid w:val="3BFF03AA"/>
    <w:rsid w:val="3BFF720E"/>
    <w:rsid w:val="3C5A86C4"/>
    <w:rsid w:val="3CF947C0"/>
    <w:rsid w:val="3CFD2D9E"/>
    <w:rsid w:val="3D7F41BB"/>
    <w:rsid w:val="3DBE692E"/>
    <w:rsid w:val="3DC51EE8"/>
    <w:rsid w:val="3DE50F99"/>
    <w:rsid w:val="3DE7B853"/>
    <w:rsid w:val="3DF22D69"/>
    <w:rsid w:val="3DF73580"/>
    <w:rsid w:val="3DFB1CD5"/>
    <w:rsid w:val="3E442382"/>
    <w:rsid w:val="3E9D3266"/>
    <w:rsid w:val="3EBC877D"/>
    <w:rsid w:val="3EBE790D"/>
    <w:rsid w:val="3EDE4790"/>
    <w:rsid w:val="3EF478E9"/>
    <w:rsid w:val="3EF87A58"/>
    <w:rsid w:val="3EFFB5E8"/>
    <w:rsid w:val="3EFFDAE2"/>
    <w:rsid w:val="3F055FB6"/>
    <w:rsid w:val="3F2E9069"/>
    <w:rsid w:val="3F4D34B9"/>
    <w:rsid w:val="3F5B7D01"/>
    <w:rsid w:val="3F9B2476"/>
    <w:rsid w:val="3FA1677E"/>
    <w:rsid w:val="3FAA0FF1"/>
    <w:rsid w:val="3FBDAE64"/>
    <w:rsid w:val="3FE3812E"/>
    <w:rsid w:val="3FF7E387"/>
    <w:rsid w:val="3FFC310D"/>
    <w:rsid w:val="3FFD1A23"/>
    <w:rsid w:val="3FFDBB11"/>
    <w:rsid w:val="3FFDD323"/>
    <w:rsid w:val="3FFEEC35"/>
    <w:rsid w:val="400973E0"/>
    <w:rsid w:val="40D02459"/>
    <w:rsid w:val="40D45C40"/>
    <w:rsid w:val="40FE4D94"/>
    <w:rsid w:val="41AB4DAE"/>
    <w:rsid w:val="41B9344E"/>
    <w:rsid w:val="41D67795"/>
    <w:rsid w:val="420C313B"/>
    <w:rsid w:val="42862F6A"/>
    <w:rsid w:val="42976F25"/>
    <w:rsid w:val="42BC254E"/>
    <w:rsid w:val="42D55C9F"/>
    <w:rsid w:val="42F06635"/>
    <w:rsid w:val="43452E25"/>
    <w:rsid w:val="437E3838"/>
    <w:rsid w:val="43C24475"/>
    <w:rsid w:val="444C1F91"/>
    <w:rsid w:val="445E26D0"/>
    <w:rsid w:val="44C4421D"/>
    <w:rsid w:val="44EC107E"/>
    <w:rsid w:val="452A39B0"/>
    <w:rsid w:val="453F429A"/>
    <w:rsid w:val="454D093A"/>
    <w:rsid w:val="4565121E"/>
    <w:rsid w:val="457A2AAE"/>
    <w:rsid w:val="458C3E05"/>
    <w:rsid w:val="46ED452E"/>
    <w:rsid w:val="46F70AF2"/>
    <w:rsid w:val="474E23AB"/>
    <w:rsid w:val="48155314"/>
    <w:rsid w:val="487B29C9"/>
    <w:rsid w:val="48B63E7D"/>
    <w:rsid w:val="48F6033B"/>
    <w:rsid w:val="493C25D4"/>
    <w:rsid w:val="497C0C22"/>
    <w:rsid w:val="49DA3B9B"/>
    <w:rsid w:val="49EF98C6"/>
    <w:rsid w:val="49FCD5F5"/>
    <w:rsid w:val="4A174DEF"/>
    <w:rsid w:val="4A7E566D"/>
    <w:rsid w:val="4ACF7478"/>
    <w:rsid w:val="4AD131F0"/>
    <w:rsid w:val="4AE04625"/>
    <w:rsid w:val="4BA32DDE"/>
    <w:rsid w:val="4C674687"/>
    <w:rsid w:val="4C8F6034"/>
    <w:rsid w:val="4CD36ADC"/>
    <w:rsid w:val="4CE362DF"/>
    <w:rsid w:val="4CF77C7C"/>
    <w:rsid w:val="4D27359B"/>
    <w:rsid w:val="4DB10FF7"/>
    <w:rsid w:val="4DF3A4F9"/>
    <w:rsid w:val="4E067654"/>
    <w:rsid w:val="4E4F47EF"/>
    <w:rsid w:val="4ED95A02"/>
    <w:rsid w:val="4EFD684A"/>
    <w:rsid w:val="4F7A20A8"/>
    <w:rsid w:val="4F8B1BBF"/>
    <w:rsid w:val="4FC17745"/>
    <w:rsid w:val="500100D3"/>
    <w:rsid w:val="503A5393"/>
    <w:rsid w:val="50B45F87"/>
    <w:rsid w:val="50FF5FD6"/>
    <w:rsid w:val="51CB0999"/>
    <w:rsid w:val="51F31713"/>
    <w:rsid w:val="521602AF"/>
    <w:rsid w:val="528D3EA0"/>
    <w:rsid w:val="534779FB"/>
    <w:rsid w:val="53B84F4D"/>
    <w:rsid w:val="53BF0747"/>
    <w:rsid w:val="541859EC"/>
    <w:rsid w:val="54216F96"/>
    <w:rsid w:val="54451D6C"/>
    <w:rsid w:val="547F1F0F"/>
    <w:rsid w:val="551B2E31"/>
    <w:rsid w:val="554716A2"/>
    <w:rsid w:val="555645CA"/>
    <w:rsid w:val="5577D2BE"/>
    <w:rsid w:val="55911EF9"/>
    <w:rsid w:val="55BBE644"/>
    <w:rsid w:val="55C93428"/>
    <w:rsid w:val="55D63DB0"/>
    <w:rsid w:val="55E040AF"/>
    <w:rsid w:val="56D227CA"/>
    <w:rsid w:val="56E20C49"/>
    <w:rsid w:val="56E55B95"/>
    <w:rsid w:val="57393815"/>
    <w:rsid w:val="573F24D4"/>
    <w:rsid w:val="57591F81"/>
    <w:rsid w:val="577339D0"/>
    <w:rsid w:val="577F3C52"/>
    <w:rsid w:val="57A48770"/>
    <w:rsid w:val="57AED0F7"/>
    <w:rsid w:val="57C605E7"/>
    <w:rsid w:val="57FEB6CC"/>
    <w:rsid w:val="57FF7383"/>
    <w:rsid w:val="57FF99A8"/>
    <w:rsid w:val="58777716"/>
    <w:rsid w:val="59301157"/>
    <w:rsid w:val="597C2246"/>
    <w:rsid w:val="598D4786"/>
    <w:rsid w:val="59E47E5C"/>
    <w:rsid w:val="5A1C1AD8"/>
    <w:rsid w:val="5A4968FF"/>
    <w:rsid w:val="5A7616BE"/>
    <w:rsid w:val="5A957766"/>
    <w:rsid w:val="5B773473"/>
    <w:rsid w:val="5B9938B6"/>
    <w:rsid w:val="5BAA0B59"/>
    <w:rsid w:val="5BAF6EAB"/>
    <w:rsid w:val="5BE590A1"/>
    <w:rsid w:val="5C2C2CAF"/>
    <w:rsid w:val="5D292B67"/>
    <w:rsid w:val="5D5A52C7"/>
    <w:rsid w:val="5DE759B4"/>
    <w:rsid w:val="5DF72F26"/>
    <w:rsid w:val="5E3478C6"/>
    <w:rsid w:val="5E3E6996"/>
    <w:rsid w:val="5EB71BE1"/>
    <w:rsid w:val="5EC559DF"/>
    <w:rsid w:val="5ED78986"/>
    <w:rsid w:val="5EE5C41C"/>
    <w:rsid w:val="5EE70DDC"/>
    <w:rsid w:val="5EFF1D02"/>
    <w:rsid w:val="5F103E8F"/>
    <w:rsid w:val="5F6F4B4A"/>
    <w:rsid w:val="5F8959EF"/>
    <w:rsid w:val="5FBF2179"/>
    <w:rsid w:val="5FBF82C8"/>
    <w:rsid w:val="5FC74BA1"/>
    <w:rsid w:val="5FE99C42"/>
    <w:rsid w:val="5FFC70DD"/>
    <w:rsid w:val="5FFD250A"/>
    <w:rsid w:val="5FFEFB13"/>
    <w:rsid w:val="5FFF0ABD"/>
    <w:rsid w:val="60152297"/>
    <w:rsid w:val="601E3000"/>
    <w:rsid w:val="60CE3C62"/>
    <w:rsid w:val="613B1492"/>
    <w:rsid w:val="61AF067F"/>
    <w:rsid w:val="61B7759E"/>
    <w:rsid w:val="6203467F"/>
    <w:rsid w:val="633F11E7"/>
    <w:rsid w:val="63677466"/>
    <w:rsid w:val="637B0007"/>
    <w:rsid w:val="638EB677"/>
    <w:rsid w:val="639332E1"/>
    <w:rsid w:val="63B868A3"/>
    <w:rsid w:val="63E2093D"/>
    <w:rsid w:val="640E3DC7"/>
    <w:rsid w:val="64A32A35"/>
    <w:rsid w:val="652D4C4E"/>
    <w:rsid w:val="65367019"/>
    <w:rsid w:val="65E469F9"/>
    <w:rsid w:val="65F44894"/>
    <w:rsid w:val="66E856F1"/>
    <w:rsid w:val="66F6A46A"/>
    <w:rsid w:val="67163517"/>
    <w:rsid w:val="67185FD7"/>
    <w:rsid w:val="67656B61"/>
    <w:rsid w:val="67B04461"/>
    <w:rsid w:val="67B37AAD"/>
    <w:rsid w:val="67B7E1F7"/>
    <w:rsid w:val="67FB66A9"/>
    <w:rsid w:val="68F91AFB"/>
    <w:rsid w:val="68FC2A6E"/>
    <w:rsid w:val="6933637F"/>
    <w:rsid w:val="6A121EC8"/>
    <w:rsid w:val="6A5B1E4A"/>
    <w:rsid w:val="6AEF236A"/>
    <w:rsid w:val="6B0B19AE"/>
    <w:rsid w:val="6B15282D"/>
    <w:rsid w:val="6B286A04"/>
    <w:rsid w:val="6B5D2F27"/>
    <w:rsid w:val="6B7F42FD"/>
    <w:rsid w:val="6BA85066"/>
    <w:rsid w:val="6BBF7967"/>
    <w:rsid w:val="6BCDE723"/>
    <w:rsid w:val="6BEF0E59"/>
    <w:rsid w:val="6BFAB28D"/>
    <w:rsid w:val="6CB436B8"/>
    <w:rsid w:val="6D6D172D"/>
    <w:rsid w:val="6DBD410D"/>
    <w:rsid w:val="6DC36570"/>
    <w:rsid w:val="6DDFCB66"/>
    <w:rsid w:val="6DED314E"/>
    <w:rsid w:val="6E78F531"/>
    <w:rsid w:val="6ED22050"/>
    <w:rsid w:val="6EEA2A22"/>
    <w:rsid w:val="6EF05AB3"/>
    <w:rsid w:val="6EF6B850"/>
    <w:rsid w:val="6F2EF1CF"/>
    <w:rsid w:val="6F940506"/>
    <w:rsid w:val="6FB40867"/>
    <w:rsid w:val="6FBD7F21"/>
    <w:rsid w:val="6FEFECE2"/>
    <w:rsid w:val="6FF364E9"/>
    <w:rsid w:val="6FFD0557"/>
    <w:rsid w:val="709F05F0"/>
    <w:rsid w:val="70A24B63"/>
    <w:rsid w:val="70C04FE9"/>
    <w:rsid w:val="70F870F1"/>
    <w:rsid w:val="71078DB2"/>
    <w:rsid w:val="71520337"/>
    <w:rsid w:val="717C7162"/>
    <w:rsid w:val="71B72AFA"/>
    <w:rsid w:val="71D70547"/>
    <w:rsid w:val="71E05943"/>
    <w:rsid w:val="721056B9"/>
    <w:rsid w:val="72133F6A"/>
    <w:rsid w:val="72404633"/>
    <w:rsid w:val="72901C0B"/>
    <w:rsid w:val="72FA1F84"/>
    <w:rsid w:val="72FF3C1E"/>
    <w:rsid w:val="73007A0C"/>
    <w:rsid w:val="731A05B8"/>
    <w:rsid w:val="735358F6"/>
    <w:rsid w:val="7367983C"/>
    <w:rsid w:val="737B4879"/>
    <w:rsid w:val="73930DDE"/>
    <w:rsid w:val="73B53824"/>
    <w:rsid w:val="73FFE6DF"/>
    <w:rsid w:val="748702F8"/>
    <w:rsid w:val="748EBED0"/>
    <w:rsid w:val="74A643ED"/>
    <w:rsid w:val="74BA06CD"/>
    <w:rsid w:val="74FDF8B8"/>
    <w:rsid w:val="752913AF"/>
    <w:rsid w:val="75B31A3C"/>
    <w:rsid w:val="75B95AAB"/>
    <w:rsid w:val="75BF9596"/>
    <w:rsid w:val="75C15A8B"/>
    <w:rsid w:val="75D96DB9"/>
    <w:rsid w:val="75DF05E4"/>
    <w:rsid w:val="75E70967"/>
    <w:rsid w:val="75FFD91F"/>
    <w:rsid w:val="76500BBD"/>
    <w:rsid w:val="769D99BF"/>
    <w:rsid w:val="773E7B56"/>
    <w:rsid w:val="77536BB7"/>
    <w:rsid w:val="77756CC4"/>
    <w:rsid w:val="777B35D0"/>
    <w:rsid w:val="7799BB19"/>
    <w:rsid w:val="77BFA7DD"/>
    <w:rsid w:val="77DB368F"/>
    <w:rsid w:val="77DDCB50"/>
    <w:rsid w:val="77EE1C92"/>
    <w:rsid w:val="77F96DC3"/>
    <w:rsid w:val="77FCDEA7"/>
    <w:rsid w:val="77FD39A8"/>
    <w:rsid w:val="77FD5196"/>
    <w:rsid w:val="77FF074D"/>
    <w:rsid w:val="780F2453"/>
    <w:rsid w:val="78683914"/>
    <w:rsid w:val="78DDE7A6"/>
    <w:rsid w:val="78EC58AB"/>
    <w:rsid w:val="79A16F3E"/>
    <w:rsid w:val="79DF306D"/>
    <w:rsid w:val="79ED4DD7"/>
    <w:rsid w:val="79F226B7"/>
    <w:rsid w:val="79FB621D"/>
    <w:rsid w:val="7A35410F"/>
    <w:rsid w:val="7A6C4EC4"/>
    <w:rsid w:val="7A7B4F62"/>
    <w:rsid w:val="7AEFB3C6"/>
    <w:rsid w:val="7AFBAFF3"/>
    <w:rsid w:val="7B002BB2"/>
    <w:rsid w:val="7B1E7B2B"/>
    <w:rsid w:val="7B64A0EC"/>
    <w:rsid w:val="7B7B2A29"/>
    <w:rsid w:val="7BBD63FD"/>
    <w:rsid w:val="7BBF29C1"/>
    <w:rsid w:val="7BDEC5D1"/>
    <w:rsid w:val="7BDFF0F9"/>
    <w:rsid w:val="7BE5D426"/>
    <w:rsid w:val="7BE6A132"/>
    <w:rsid w:val="7BEAC02D"/>
    <w:rsid w:val="7BF62566"/>
    <w:rsid w:val="7BFB109E"/>
    <w:rsid w:val="7BFD72D3"/>
    <w:rsid w:val="7BFF3381"/>
    <w:rsid w:val="7C5B09E8"/>
    <w:rsid w:val="7C783C2D"/>
    <w:rsid w:val="7C973B2F"/>
    <w:rsid w:val="7CD6006E"/>
    <w:rsid w:val="7CFFD952"/>
    <w:rsid w:val="7D1868D9"/>
    <w:rsid w:val="7D3D48FC"/>
    <w:rsid w:val="7D5BE9C2"/>
    <w:rsid w:val="7D787377"/>
    <w:rsid w:val="7DDB418E"/>
    <w:rsid w:val="7DDD175F"/>
    <w:rsid w:val="7DDD6A95"/>
    <w:rsid w:val="7DECE18A"/>
    <w:rsid w:val="7DFDD57D"/>
    <w:rsid w:val="7E5781B2"/>
    <w:rsid w:val="7EAF419F"/>
    <w:rsid w:val="7EAF78B6"/>
    <w:rsid w:val="7EBE82E3"/>
    <w:rsid w:val="7EBF797C"/>
    <w:rsid w:val="7ECB429B"/>
    <w:rsid w:val="7EDE7D21"/>
    <w:rsid w:val="7EEFDCD0"/>
    <w:rsid w:val="7EEFEBD7"/>
    <w:rsid w:val="7EF3B41E"/>
    <w:rsid w:val="7EF95275"/>
    <w:rsid w:val="7EFBFB4D"/>
    <w:rsid w:val="7EFFF39E"/>
    <w:rsid w:val="7F1E4DE0"/>
    <w:rsid w:val="7F4B6F69"/>
    <w:rsid w:val="7F5636E8"/>
    <w:rsid w:val="7F6B0938"/>
    <w:rsid w:val="7F77716D"/>
    <w:rsid w:val="7F77E816"/>
    <w:rsid w:val="7F7FD0EB"/>
    <w:rsid w:val="7F947DA9"/>
    <w:rsid w:val="7F9D5160"/>
    <w:rsid w:val="7FAF80CA"/>
    <w:rsid w:val="7FB11DE2"/>
    <w:rsid w:val="7FB76A64"/>
    <w:rsid w:val="7FBF0222"/>
    <w:rsid w:val="7FCEF1FA"/>
    <w:rsid w:val="7FCF607B"/>
    <w:rsid w:val="7FDA554E"/>
    <w:rsid w:val="7FE7DCB9"/>
    <w:rsid w:val="7FE9C2DD"/>
    <w:rsid w:val="7FEA6896"/>
    <w:rsid w:val="7FED19C1"/>
    <w:rsid w:val="7FF5ADF0"/>
    <w:rsid w:val="7FF94D82"/>
    <w:rsid w:val="7FFAE0D9"/>
    <w:rsid w:val="7FFB11C6"/>
    <w:rsid w:val="7FFBA948"/>
    <w:rsid w:val="7FFD1E40"/>
    <w:rsid w:val="7FFD36F9"/>
    <w:rsid w:val="7FFF644A"/>
    <w:rsid w:val="7FFF8AE0"/>
    <w:rsid w:val="7FFFC76E"/>
    <w:rsid w:val="7FFFC7A1"/>
    <w:rsid w:val="87E7EB2E"/>
    <w:rsid w:val="8AEF1A80"/>
    <w:rsid w:val="93EA404A"/>
    <w:rsid w:val="96FEBFB7"/>
    <w:rsid w:val="97F787C6"/>
    <w:rsid w:val="995FAA94"/>
    <w:rsid w:val="9ECA665D"/>
    <w:rsid w:val="9F0915E6"/>
    <w:rsid w:val="9FA5E76C"/>
    <w:rsid w:val="9FF9FDBD"/>
    <w:rsid w:val="A57F0EEE"/>
    <w:rsid w:val="A6BFE492"/>
    <w:rsid w:val="ACE6C431"/>
    <w:rsid w:val="ACF6EA42"/>
    <w:rsid w:val="AD9FC5F9"/>
    <w:rsid w:val="AEEBD23D"/>
    <w:rsid w:val="AF6CBE19"/>
    <w:rsid w:val="AFBB3922"/>
    <w:rsid w:val="B0BF013C"/>
    <w:rsid w:val="B2BF134F"/>
    <w:rsid w:val="B3B974EE"/>
    <w:rsid w:val="B3DF1B5C"/>
    <w:rsid w:val="B5B8F103"/>
    <w:rsid w:val="B5EF4145"/>
    <w:rsid w:val="B5FB4ADE"/>
    <w:rsid w:val="B6904E76"/>
    <w:rsid w:val="B72F5AF5"/>
    <w:rsid w:val="B77DB85A"/>
    <w:rsid w:val="B7B796CD"/>
    <w:rsid w:val="B7DBD572"/>
    <w:rsid w:val="B7EE7EA0"/>
    <w:rsid w:val="B7F11B6B"/>
    <w:rsid w:val="B7FDD34B"/>
    <w:rsid w:val="B98F7A53"/>
    <w:rsid w:val="B9F577A0"/>
    <w:rsid w:val="B9FF73CA"/>
    <w:rsid w:val="BBDBE753"/>
    <w:rsid w:val="BBE3F66A"/>
    <w:rsid w:val="BBF4C1A8"/>
    <w:rsid w:val="BD5F8A05"/>
    <w:rsid w:val="BD7FEA41"/>
    <w:rsid w:val="BDAF8401"/>
    <w:rsid w:val="BDB34C0F"/>
    <w:rsid w:val="BDBF2CAF"/>
    <w:rsid w:val="BEF51374"/>
    <w:rsid w:val="BF4742D7"/>
    <w:rsid w:val="BFB736A8"/>
    <w:rsid w:val="BFC786CE"/>
    <w:rsid w:val="BFC7D635"/>
    <w:rsid w:val="BFCF6C14"/>
    <w:rsid w:val="BFDE1D5A"/>
    <w:rsid w:val="BFF76A34"/>
    <w:rsid w:val="BFFD7ABE"/>
    <w:rsid w:val="C6D91F30"/>
    <w:rsid w:val="C7FF9EF0"/>
    <w:rsid w:val="CAB37236"/>
    <w:rsid w:val="CBDD8BE2"/>
    <w:rsid w:val="CE3F1D4E"/>
    <w:rsid w:val="CECFB45F"/>
    <w:rsid w:val="CF79851D"/>
    <w:rsid w:val="CFDBEA5E"/>
    <w:rsid w:val="CFDF7100"/>
    <w:rsid w:val="CFEFF078"/>
    <w:rsid w:val="CFFB9853"/>
    <w:rsid w:val="D3F39A93"/>
    <w:rsid w:val="D3FFEEC2"/>
    <w:rsid w:val="D4ED1AA2"/>
    <w:rsid w:val="D5C7966C"/>
    <w:rsid w:val="D5CFDDB3"/>
    <w:rsid w:val="D6AED18E"/>
    <w:rsid w:val="D6D41BD2"/>
    <w:rsid w:val="D77F9005"/>
    <w:rsid w:val="D7F0CA87"/>
    <w:rsid w:val="D7F632E1"/>
    <w:rsid w:val="D7FEDE03"/>
    <w:rsid w:val="DBF6BDEF"/>
    <w:rsid w:val="DBFAC306"/>
    <w:rsid w:val="DBFF6312"/>
    <w:rsid w:val="DBFFBD85"/>
    <w:rsid w:val="DCEFC3C6"/>
    <w:rsid w:val="DD51173A"/>
    <w:rsid w:val="DDDF85D6"/>
    <w:rsid w:val="DDEFCF7F"/>
    <w:rsid w:val="DDFE63C7"/>
    <w:rsid w:val="DDFF1E4C"/>
    <w:rsid w:val="DE6F75E9"/>
    <w:rsid w:val="DEABDE0E"/>
    <w:rsid w:val="DEBF3EDC"/>
    <w:rsid w:val="DEDB13D1"/>
    <w:rsid w:val="DF1E2473"/>
    <w:rsid w:val="DF3FFB29"/>
    <w:rsid w:val="DF7DF8B8"/>
    <w:rsid w:val="DF97DD47"/>
    <w:rsid w:val="DF9A4214"/>
    <w:rsid w:val="DFEFFE70"/>
    <w:rsid w:val="DFFF1AF6"/>
    <w:rsid w:val="E2E7A498"/>
    <w:rsid w:val="E37B0027"/>
    <w:rsid w:val="E4FFACA4"/>
    <w:rsid w:val="E5BFAB31"/>
    <w:rsid w:val="E5EDEC47"/>
    <w:rsid w:val="E68B1135"/>
    <w:rsid w:val="E69E8F46"/>
    <w:rsid w:val="E6F49C37"/>
    <w:rsid w:val="E77DC3B8"/>
    <w:rsid w:val="E7937B43"/>
    <w:rsid w:val="E7F768BC"/>
    <w:rsid w:val="E9F3BD4F"/>
    <w:rsid w:val="EBFF700A"/>
    <w:rsid w:val="EDBEA7E0"/>
    <w:rsid w:val="EDEE5B07"/>
    <w:rsid w:val="EEDD5E04"/>
    <w:rsid w:val="EEF5354C"/>
    <w:rsid w:val="EF3244CA"/>
    <w:rsid w:val="EF4B5F14"/>
    <w:rsid w:val="EF57CF6C"/>
    <w:rsid w:val="EF9D59B8"/>
    <w:rsid w:val="EFAB6E23"/>
    <w:rsid w:val="EFBB801C"/>
    <w:rsid w:val="EFBE8476"/>
    <w:rsid w:val="EFCFFB7B"/>
    <w:rsid w:val="EFDD0884"/>
    <w:rsid w:val="EFDE12F6"/>
    <w:rsid w:val="EFDE8B14"/>
    <w:rsid w:val="EFEFB7B7"/>
    <w:rsid w:val="EFF43661"/>
    <w:rsid w:val="EFF7F7D9"/>
    <w:rsid w:val="EFF8C2A8"/>
    <w:rsid w:val="EFFE2A3E"/>
    <w:rsid w:val="F1A42367"/>
    <w:rsid w:val="F1FB5442"/>
    <w:rsid w:val="F2EEA438"/>
    <w:rsid w:val="F32DECB4"/>
    <w:rsid w:val="F3769135"/>
    <w:rsid w:val="F3777427"/>
    <w:rsid w:val="F3AE09A3"/>
    <w:rsid w:val="F3DF692E"/>
    <w:rsid w:val="F3E18A67"/>
    <w:rsid w:val="F4B72A73"/>
    <w:rsid w:val="F4BFA162"/>
    <w:rsid w:val="F4FCDAFC"/>
    <w:rsid w:val="F5BDBE57"/>
    <w:rsid w:val="F5DF4CCB"/>
    <w:rsid w:val="F5F39844"/>
    <w:rsid w:val="F5FB9792"/>
    <w:rsid w:val="F5FFE463"/>
    <w:rsid w:val="F6F3743F"/>
    <w:rsid w:val="F6FA47E1"/>
    <w:rsid w:val="F70F8FF0"/>
    <w:rsid w:val="F737A656"/>
    <w:rsid w:val="F7D5B05A"/>
    <w:rsid w:val="F7EA63A0"/>
    <w:rsid w:val="F7EFB054"/>
    <w:rsid w:val="F7F773A7"/>
    <w:rsid w:val="F7F7A0D2"/>
    <w:rsid w:val="F7F99D61"/>
    <w:rsid w:val="F7FAD77A"/>
    <w:rsid w:val="F7FB0B9A"/>
    <w:rsid w:val="F7FD790F"/>
    <w:rsid w:val="F7FFB267"/>
    <w:rsid w:val="F7FFCF21"/>
    <w:rsid w:val="F8FBB02C"/>
    <w:rsid w:val="F9BD82AC"/>
    <w:rsid w:val="F9BDCBD1"/>
    <w:rsid w:val="F9D6FC5B"/>
    <w:rsid w:val="F9FB1DBC"/>
    <w:rsid w:val="F9FF40F5"/>
    <w:rsid w:val="F9FF7D05"/>
    <w:rsid w:val="FA6F0366"/>
    <w:rsid w:val="FAAB0518"/>
    <w:rsid w:val="FACDB01D"/>
    <w:rsid w:val="FAFD3CBE"/>
    <w:rsid w:val="FAFD5B75"/>
    <w:rsid w:val="FB7BC57D"/>
    <w:rsid w:val="FBDBA4DB"/>
    <w:rsid w:val="FBEF2EDB"/>
    <w:rsid w:val="FBFA4F93"/>
    <w:rsid w:val="FC5B0DFE"/>
    <w:rsid w:val="FCFBEFB7"/>
    <w:rsid w:val="FCFF1987"/>
    <w:rsid w:val="FD3F5069"/>
    <w:rsid w:val="FD594673"/>
    <w:rsid w:val="FD8F0D70"/>
    <w:rsid w:val="FDADA84C"/>
    <w:rsid w:val="FDBF7E1B"/>
    <w:rsid w:val="FDD62E6B"/>
    <w:rsid w:val="FDDBFB3B"/>
    <w:rsid w:val="FDDDC4EE"/>
    <w:rsid w:val="FDDFFE34"/>
    <w:rsid w:val="FDEA427C"/>
    <w:rsid w:val="FDEA88DD"/>
    <w:rsid w:val="FDEE8028"/>
    <w:rsid w:val="FDF75BCA"/>
    <w:rsid w:val="FDFD303E"/>
    <w:rsid w:val="FDFFF2EB"/>
    <w:rsid w:val="FE7A4457"/>
    <w:rsid w:val="FEDF464E"/>
    <w:rsid w:val="FEF77778"/>
    <w:rsid w:val="FEF93E8F"/>
    <w:rsid w:val="FF3F9A3A"/>
    <w:rsid w:val="FF4F1039"/>
    <w:rsid w:val="FF5A7DB3"/>
    <w:rsid w:val="FF5CFAA9"/>
    <w:rsid w:val="FF65A4F8"/>
    <w:rsid w:val="FFB6ECA5"/>
    <w:rsid w:val="FFB71124"/>
    <w:rsid w:val="FFBB90E4"/>
    <w:rsid w:val="FFBF4F0D"/>
    <w:rsid w:val="FFBF85D1"/>
    <w:rsid w:val="FFBFA5ED"/>
    <w:rsid w:val="FFD96F45"/>
    <w:rsid w:val="FFDD27D2"/>
    <w:rsid w:val="FFDD7A09"/>
    <w:rsid w:val="FFDF2EDF"/>
    <w:rsid w:val="FFDF5CC6"/>
    <w:rsid w:val="FFF1B111"/>
    <w:rsid w:val="FFF44005"/>
    <w:rsid w:val="FFF71F49"/>
    <w:rsid w:val="FFFB5CF9"/>
    <w:rsid w:val="FFFB6333"/>
    <w:rsid w:val="FFFB8FE1"/>
    <w:rsid w:val="FFFC44B5"/>
    <w:rsid w:val="FFFD4F31"/>
    <w:rsid w:val="FFFEBC84"/>
    <w:rsid w:val="FFFF9B98"/>
    <w:rsid w:val="FFFFD0CD"/>
    <w:rsid w:val="FFFFD550"/>
    <w:rsid w:val="FFFFF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44"/>
      <w:szCs w:val="44"/>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rPr>
      <w:sz w:val="24"/>
    </w:rPr>
  </w:style>
  <w:style w:type="paragraph" w:styleId="11">
    <w:name w:val="Title"/>
    <w:basedOn w:val="1"/>
    <w:next w:val="1"/>
    <w:qFormat/>
    <w:uiPriority w:val="0"/>
    <w:pPr>
      <w:spacing w:before="120" w:after="120" w:line="360" w:lineRule="auto"/>
      <w:outlineLvl w:val="1"/>
    </w:pPr>
    <w:rPr>
      <w:rFonts w:ascii="Times New Roman" w:hAnsi="Times New Roman" w:eastAsia="黑体" w:cs="Times New Roman"/>
      <w:bCs/>
      <w:kern w:val="0"/>
      <w:sz w:val="32"/>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style>
  <w:style w:type="paragraph" w:customStyle="1" w:styleId="17">
    <w:name w:val="Default"/>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15835</Words>
  <Characters>16259</Characters>
  <Lines>0</Lines>
  <Paragraphs>0</Paragraphs>
  <TotalTime>1</TotalTime>
  <ScaleCrop>false</ScaleCrop>
  <LinksUpToDate>false</LinksUpToDate>
  <CharactersWithSpaces>17524</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2025-06-21T18:59:00Z</dcterms:created>
  <dc:creator>挑战者 李小伟\</dc:creator>
  <cp:lastModifiedBy>abc</cp:lastModifiedBy>
  <cp:lastPrinted>2025-09-21T08:05:00Z</cp:lastPrinted>
  <dcterms:modified xsi:type="dcterms:W3CDTF">2025-09-20T12:50:19Z</dcterms:modified>
  <dc:title>海南省森林火灾应急预案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9A59D3E03197B8548B32CE68ED750AE9</vt:lpwstr>
  </property>
  <property fmtid="{D5CDD505-2E9C-101B-9397-08002B2CF9AE}" pid="4" name="KSOTemplateDocerSaveRecord">
    <vt:lpwstr>eyJoZGlkIjoiMDhlZjJlODAwYWQ4Zjc3ZmM5NWE5YzU3MjRhZGE1MmIiLCJ1c2VySWQiOiI2ODkzNTExODEifQ==</vt:lpwstr>
  </property>
</Properties>
</file>