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napToGrid/>
        <w:spacing w:afterLines="50" w:after="156" w:line="600" w:lineRule="exact"/>
        <w:jc w:val="both"/>
        <w:textAlignment w:val="auto"/>
        <w:rPr>
          <w:rFonts w:ascii="黑体" w:eastAsia="黑体" w:cs="黑体" w:hint="eastAsia"/>
          <w:b w:val="0"/>
          <w:bCs w:val="0"/>
          <w:sz w:val="30"/>
          <w:szCs w:val="30"/>
          <w:lang w:val="en-US" w:eastAsia="zh-CN"/>
        </w:rPr>
      </w:pPr>
      <w:r>
        <w:rPr>
          <w:rFonts w:ascii="黑体" w:eastAsia="黑体" w:cs="黑体" w:hint="eastAsia"/>
          <w:b w:val="0"/>
          <w:bCs w:val="0"/>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beforeLines="50" w:before="156" w:afterLines="50" w:after="156" w:line="360" w:lineRule="auto"/>
        <w:jc w:val="center"/>
        <w:textAlignment w:val="auto"/>
        <w:rPr>
          <w:rFonts w:ascii="方正小标宋_GBK" w:eastAsia="方正小标宋_GBK" w:cs="宋体" w:hint="eastAsia"/>
          <w:sz w:val="40"/>
          <w:szCs w:val="40"/>
          <w:lang w:val="en-US" w:eastAsia="zh-CN"/>
        </w:rPr>
      </w:pPr>
      <w:r>
        <w:rPr>
          <w:rFonts w:ascii="方正小标宋_GBK" w:eastAsia="方正小标宋_GBK" w:cs="宋体" w:hint="eastAsia"/>
          <w:sz w:val="40"/>
          <w:szCs w:val="40"/>
          <w:lang w:val="en-US" w:eastAsia="zh-CN"/>
        </w:rPr>
        <w:t>海南省“十四五”时期新污染物治理重点任务分工表</w:t>
      </w:r>
    </w:p>
    <w:tbl>
      <w:tblPr>
        <w:jc w:val="center"/>
        <w:tblW w:w="14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top w:w="0" w:type="dxa"/>
          <w:left w:w="108" w:type="dxa"/>
          <w:bottom w:w="0" w:type="dxa"/>
          <w:right w:w="108" w:type="dxa"/>
        </w:tblCellMar>
      </w:tblPr>
      <w:tblGrid>
        <w:gridCol w:w="1253"/>
        <w:gridCol w:w="5855"/>
        <w:gridCol w:w="3884"/>
        <w:gridCol w:w="1208"/>
        <w:gridCol w:w="1971"/>
      </w:tblGrid>
      <w:tr>
        <w:trPr>
          <w:trHeight w:val="600"/>
          <w:tblHeader/>
        </w:trPr>
        <w:tc>
          <w:tcPr>
            <w:tcW w:w="710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eastAsia="黑体" w:cs="黑体" w:hint="eastAsia"/>
                <w:b w:val="0"/>
                <w:bCs w:val="0"/>
                <w:i w:val="0"/>
                <w:iCs w:val="0"/>
                <w:color w:val="000000"/>
                <w:sz w:val="24"/>
                <w:szCs w:val="24"/>
                <w:u w:val="none"/>
              </w:rPr>
            </w:pPr>
            <w:r>
              <w:rPr>
                <w:rFonts w:ascii="黑体" w:eastAsia="黑体" w:cs="黑体" w:hint="eastAsia"/>
                <w:b w:val="0"/>
                <w:bCs w:val="0"/>
                <w:i w:val="0"/>
                <w:iCs w:val="0"/>
                <w:color w:val="000000"/>
                <w:kern w:val="0"/>
                <w:sz w:val="24"/>
                <w:szCs w:val="24"/>
                <w:u w:val="none"/>
                <w:lang w:val="en-US" w:eastAsia="zh-CN"/>
              </w:rPr>
              <w:t>工作任务</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eastAsia="黑体" w:cs="黑体" w:hint="eastAsia"/>
                <w:b w:val="0"/>
                <w:bCs w:val="0"/>
                <w:i w:val="0"/>
                <w:iCs w:val="0"/>
                <w:color w:val="000000"/>
                <w:sz w:val="24"/>
                <w:szCs w:val="24"/>
                <w:u w:val="none"/>
              </w:rPr>
            </w:pPr>
            <w:r>
              <w:rPr>
                <w:rFonts w:ascii="黑体" w:eastAsia="黑体" w:cs="黑体" w:hint="eastAsia"/>
                <w:b w:val="0"/>
                <w:bCs w:val="0"/>
                <w:i w:val="0"/>
                <w:iCs w:val="0"/>
                <w:color w:val="000000"/>
                <w:kern w:val="0"/>
                <w:sz w:val="24"/>
                <w:szCs w:val="24"/>
                <w:u w:val="none"/>
                <w:lang w:val="en-US" w:eastAsia="zh-CN"/>
              </w:rPr>
              <w:t>责任部门</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eastAsia="黑体" w:cs="黑体" w:hint="eastAsia"/>
                <w:b w:val="0"/>
                <w:bCs w:val="0"/>
                <w:i w:val="0"/>
                <w:iCs w:val="0"/>
                <w:color w:val="000000"/>
                <w:sz w:val="24"/>
                <w:szCs w:val="24"/>
                <w:u w:val="none"/>
              </w:rPr>
            </w:pPr>
            <w:r>
              <w:rPr>
                <w:rFonts w:ascii="黑体" w:eastAsia="黑体" w:cs="黑体" w:hint="eastAsia"/>
                <w:b w:val="0"/>
                <w:bCs w:val="0"/>
                <w:i w:val="0"/>
                <w:iCs w:val="0"/>
                <w:color w:val="000000"/>
                <w:kern w:val="0"/>
                <w:sz w:val="24"/>
                <w:szCs w:val="24"/>
                <w:u w:val="none"/>
                <w:lang w:val="en-US" w:eastAsia="zh-CN"/>
              </w:rPr>
              <w:t>完成时间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eastAsia="黑体" w:cs="黑体" w:hint="eastAsia"/>
                <w:b w:val="0"/>
                <w:bCs w:val="0"/>
                <w:i w:val="0"/>
                <w:iCs w:val="0"/>
                <w:color w:val="000000"/>
                <w:sz w:val="24"/>
                <w:szCs w:val="24"/>
                <w:u w:val="none"/>
              </w:rPr>
            </w:pPr>
            <w:r>
              <w:rPr>
                <w:rFonts w:ascii="黑体" w:eastAsia="黑体" w:cs="黑体" w:hint="eastAsia"/>
                <w:b w:val="0"/>
                <w:bCs w:val="0"/>
                <w:i w:val="0"/>
                <w:iCs w:val="0"/>
                <w:color w:val="000000"/>
                <w:kern w:val="0"/>
                <w:sz w:val="24"/>
                <w:szCs w:val="24"/>
                <w:u w:val="none"/>
                <w:lang w:val="en-US" w:eastAsia="zh-CN"/>
              </w:rPr>
              <w:t>备注</w:t>
            </w:r>
          </w:p>
        </w:tc>
      </w:tr>
      <w:tr>
        <w:trPr>
          <w:trHeight w:val="1367"/>
        </w:trPr>
        <w:tc>
          <w:tcPr>
            <w:tcW w:w="125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（一）开展新污染物环境风险评估。</w:t>
            </w: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1</w:t>
            </w:r>
            <w:r>
              <w:rPr>
                <w:rFonts w:ascii="仿宋_GB2312" w:eastAsia="仿宋_GB2312" w:cs="仿宋_GB2312"/>
                <w:i w:val="0"/>
                <w:iCs w:val="0"/>
                <w:color w:val="000000"/>
                <w:kern w:val="0"/>
                <w:sz w:val="24"/>
                <w:szCs w:val="24"/>
                <w:u w:val="none"/>
                <w:lang w:eastAsia="zh-CN"/>
              </w:rPr>
              <w:t>.</w:t>
            </w:r>
            <w:r>
              <w:rPr>
                <w:rFonts w:ascii="仿宋_GB2312" w:eastAsia="仿宋_GB2312" w:cs="仿宋_GB2312" w:hint="eastAsia"/>
                <w:i w:val="0"/>
                <w:iCs w:val="0"/>
                <w:color w:val="000000"/>
                <w:kern w:val="0"/>
                <w:sz w:val="24"/>
                <w:szCs w:val="24"/>
                <w:u w:val="none"/>
                <w:lang w:val="en-US" w:eastAsia="zh-CN"/>
              </w:rPr>
              <w:t>基本完成首轮重点行业化学物质基本信息调查、首批环境风险优先评估化学物质详细信息调查。</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省生态环境厅牵头，省发展改革委、省工业和信息化厅、省农业农村厅、省卫生健康委、省药监局</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684"/>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2.</w:t>
            </w:r>
            <w:r>
              <w:rPr>
                <w:rFonts w:ascii="仿宋_GB2312" w:eastAsia="仿宋_GB2312" w:cs="仿宋_GB2312" w:hint="eastAsia"/>
                <w:i w:val="0"/>
                <w:iCs w:val="0"/>
                <w:color w:val="000000"/>
                <w:kern w:val="0"/>
                <w:sz w:val="24"/>
                <w:szCs w:val="24"/>
                <w:u w:val="none"/>
                <w:lang w:val="en-US" w:eastAsia="zh-CN"/>
              </w:rPr>
              <w:t>制定我省新污染物环境调查监测工作方案。</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w:t>
            </w:r>
            <w:r>
              <w:rPr>
                <w:rFonts w:ascii="仿宋_GB2312" w:eastAsia="仿宋_GB2312" w:cs="仿宋_GB2312"/>
                <w:i w:val="0"/>
                <w:iCs w:val="0"/>
                <w:color w:val="000000"/>
                <w:kern w:val="0"/>
                <w:sz w:val="24"/>
                <w:szCs w:val="24"/>
                <w:u w:val="none"/>
                <w:lang w:val="en-US" w:eastAsia="zh-CN"/>
              </w:rPr>
              <w:t>3</w:t>
            </w:r>
            <w:r>
              <w:rPr>
                <w:rFonts w:ascii="仿宋_GB2312" w:eastAsia="仿宋_GB2312" w:cs="仿宋_GB2312" w:hint="eastAsia"/>
                <w:i w:val="0"/>
                <w:iCs w:val="0"/>
                <w:color w:val="000000"/>
                <w:kern w:val="0"/>
                <w:sz w:val="24"/>
                <w:szCs w:val="24"/>
                <w:u w:val="none"/>
                <w:lang w:val="en-US" w:eastAsia="zh-CN"/>
              </w:rPr>
              <w:t>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715"/>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3.</w:t>
            </w:r>
            <w:r>
              <w:rPr>
                <w:rFonts w:ascii="仿宋_GB2312" w:eastAsia="仿宋_GB2312" w:cs="仿宋_GB2312" w:hint="eastAsia"/>
                <w:i w:val="0"/>
                <w:iCs w:val="0"/>
                <w:color w:val="000000"/>
                <w:kern w:val="0"/>
                <w:sz w:val="24"/>
                <w:szCs w:val="24"/>
                <w:u w:val="none"/>
                <w:lang w:val="en-US" w:eastAsia="zh-CN"/>
              </w:rPr>
              <w:t>适时绘制重点关注新污染物污染地图。2025年年底前，初步建立海南省新污染物环境调查监测体系。</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2173"/>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4.</w:t>
            </w:r>
            <w:r>
              <w:rPr>
                <w:rFonts w:ascii="仿宋_GB2312" w:eastAsia="仿宋_GB2312" w:cs="仿宋_GB2312" w:hint="eastAsia"/>
                <w:i w:val="0"/>
                <w:iCs w:val="0"/>
                <w:color w:val="000000"/>
                <w:kern w:val="0"/>
                <w:sz w:val="24"/>
                <w:szCs w:val="24"/>
                <w:u w:val="none"/>
                <w:lang w:val="en-US" w:eastAsia="zh-CN"/>
              </w:rPr>
              <w:t>在南渡江、昌化江和万泉河流域、重点海湾和饮用水水源地等重点地区，制药、石油化工、种养殖等行业开展环境风险筛查。</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省生态环境厅牵头，省工业和信息化厅、农业农村厅、</w:t>
            </w:r>
            <w:r>
              <w:rPr>
                <w:rFonts w:ascii="仿宋_GB2312" w:eastAsia="仿宋_GB2312" w:cs="仿宋_GB2312"/>
                <w:i w:val="0"/>
                <w:iCs w:val="0"/>
                <w:color w:val="000000"/>
                <w:kern w:val="0"/>
                <w:sz w:val="24"/>
                <w:szCs w:val="24"/>
                <w:u w:val="none"/>
                <w:lang w:val="en-US" w:eastAsia="zh-CN"/>
              </w:rPr>
              <w:t>省</w:t>
            </w:r>
            <w:r>
              <w:rPr>
                <w:rFonts w:ascii="仿宋_GB2312" w:eastAsia="仿宋_GB2312" w:cs="仿宋_GB2312" w:hint="eastAsia"/>
                <w:i w:val="0"/>
                <w:iCs w:val="0"/>
                <w:color w:val="000000"/>
                <w:kern w:val="0"/>
                <w:sz w:val="24"/>
                <w:szCs w:val="24"/>
                <w:u w:val="none"/>
                <w:lang w:val="en-US" w:eastAsia="zh-CN"/>
              </w:rPr>
              <w:t>水务厅、省卫生健康委</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南渡江、昌化江和万泉河流域的环境风险筛查于2024年完成，其它地区与行业任务于2025年完成。</w:t>
            </w:r>
          </w:p>
        </w:tc>
      </w:tr>
      <w:tr>
        <w:trPr>
          <w:trHeight w:val="1146"/>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5.</w:t>
            </w:r>
            <w:r>
              <w:rPr>
                <w:rFonts w:ascii="仿宋_GB2312" w:eastAsia="仿宋_GB2312" w:cs="仿宋_GB2312" w:hint="eastAsia"/>
                <w:i w:val="0"/>
                <w:iCs w:val="0"/>
                <w:color w:val="000000"/>
                <w:kern w:val="0"/>
                <w:sz w:val="24"/>
                <w:szCs w:val="24"/>
                <w:u w:val="none"/>
                <w:lang w:val="en-US" w:eastAsia="zh-CN"/>
              </w:rPr>
              <w:t>2023年年底前，开展首轮化学物质环境风险优先评估工作。</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省生态环境厅、省水务厅、省卫生健康委</w:t>
            </w:r>
            <w:r>
              <w:rPr>
                <w:rFonts w:ascii="仿宋_GB2312" w:eastAsia="仿宋_GB2312" w:cs="仿宋_GB2312"/>
                <w:i w:val="0"/>
                <w:iCs w:val="0"/>
                <w:color w:val="000000"/>
                <w:kern w:val="0"/>
                <w:sz w:val="24"/>
                <w:szCs w:val="24"/>
                <w:u w:val="none"/>
                <w:lang w:eastAsia="zh-CN"/>
              </w:rPr>
              <w:t>、</w:t>
            </w:r>
            <w:r>
              <w:rPr>
                <w:rFonts w:ascii="仿宋_GB2312" w:eastAsia="仿宋_GB2312" w:cs="仿宋_GB2312"/>
                <w:sz w:val="24"/>
                <w:szCs w:val="24"/>
              </w:rPr>
              <w:t>省农业农村厅、省工业和信息化厅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1281"/>
        </w:trPr>
        <w:tc>
          <w:tcPr>
            <w:tcW w:w="125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center"/>
              <w:textAlignment w:val="center"/>
              <w:rPr>
                <w:rFonts w:ascii="仿宋_GB2312" w:eastAsia="仿宋_GB2312" w:cs="仿宋_GB2312"/>
                <w:i w:val="0"/>
                <w:iCs w:val="0"/>
                <w:color w:val="000000"/>
                <w:kern w:val="0"/>
                <w:sz w:val="24"/>
                <w:szCs w:val="24"/>
                <w:u w:val="none"/>
                <w:lang w:val="en-US" w:eastAsia="zh-CN"/>
              </w:rPr>
            </w:p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6.</w:t>
            </w:r>
            <w:r>
              <w:rPr>
                <w:rFonts w:ascii="仿宋_GB2312" w:eastAsia="仿宋_GB2312" w:cs="仿宋_GB2312" w:hint="eastAsia"/>
                <w:i w:val="0"/>
                <w:iCs w:val="0"/>
                <w:color w:val="000000"/>
                <w:kern w:val="0"/>
                <w:sz w:val="24"/>
                <w:szCs w:val="24"/>
                <w:u w:val="none"/>
                <w:lang w:val="en-US" w:eastAsia="zh-CN"/>
              </w:rPr>
              <w:t>2023年年底前发布海南省重点管控新污染物清单，并动态更新。</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省生态环境厅牵头，省工业和信息化厅、</w:t>
            </w:r>
            <w:r>
              <w:rPr>
                <w:rFonts w:ascii="仿宋_GB2312" w:eastAsia="仿宋_GB2312" w:cs="仿宋_GB2312"/>
                <w:i w:val="0"/>
                <w:iCs w:val="0"/>
                <w:color w:val="000000"/>
                <w:kern w:val="0"/>
                <w:sz w:val="24"/>
                <w:szCs w:val="24"/>
                <w:u w:val="none"/>
                <w:lang w:val="en-US" w:eastAsia="zh-CN"/>
              </w:rPr>
              <w:t>省</w:t>
            </w:r>
            <w:r>
              <w:rPr>
                <w:rFonts w:ascii="仿宋_GB2312" w:eastAsia="仿宋_GB2312" w:cs="仿宋_GB2312" w:hint="eastAsia"/>
                <w:i w:val="0"/>
                <w:iCs w:val="0"/>
                <w:color w:val="000000"/>
                <w:kern w:val="0"/>
                <w:sz w:val="24"/>
                <w:szCs w:val="24"/>
                <w:u w:val="none"/>
                <w:lang w:val="en-US" w:eastAsia="zh-CN"/>
              </w:rPr>
              <w:t>农业农村厅、省水务厅、省卫生健康委、省药监局、省商务厅、海口海关</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2246"/>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7.</w:t>
            </w:r>
            <w:r>
              <w:rPr>
                <w:rFonts w:ascii="仿宋_GB2312" w:eastAsia="仿宋_GB2312" w:cs="仿宋_GB2312" w:hint="eastAsia"/>
                <w:i w:val="0"/>
                <w:iCs w:val="0"/>
                <w:color w:val="000000"/>
                <w:kern w:val="0"/>
                <w:sz w:val="24"/>
                <w:szCs w:val="24"/>
                <w:u w:val="none"/>
                <w:lang w:val="en-US" w:eastAsia="zh-CN"/>
              </w:rPr>
              <w:t>因地制宜制定海南省重点管控新污染物管控方案，动态发布</w:t>
            </w:r>
            <w:r>
              <w:rPr>
                <w:rFonts w:ascii="仿宋_GB2312" w:eastAsia="仿宋_GB2312" w:cs="仿宋_GB2312"/>
                <w:i w:val="0"/>
                <w:iCs w:val="0"/>
                <w:color w:val="000000"/>
                <w:kern w:val="0"/>
                <w:sz w:val="24"/>
                <w:szCs w:val="24"/>
                <w:u w:val="none"/>
                <w:lang w:val="en-US" w:eastAsia="zh-CN"/>
              </w:rPr>
              <w:t>新污染物</w:t>
            </w:r>
            <w:r>
              <w:rPr>
                <w:rFonts w:ascii="仿宋_GB2312" w:eastAsia="仿宋_GB2312" w:cs="仿宋_GB2312" w:hint="eastAsia"/>
                <w:i w:val="0"/>
                <w:iCs w:val="0"/>
                <w:color w:val="000000"/>
                <w:kern w:val="0"/>
                <w:sz w:val="24"/>
                <w:szCs w:val="24"/>
                <w:u w:val="none"/>
                <w:lang w:val="en-US" w:eastAsia="zh-CN"/>
              </w:rPr>
              <w:t>禁止、限制、限排等环境风险管控措施。</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Style w:val="18"/>
                <w:rFonts w:ascii="仿宋_GB2312" w:eastAsia="仿宋_GB2312" w:cs="仿宋_GB2312" w:hint="eastAsia"/>
                <w:sz w:val="24"/>
                <w:szCs w:val="24"/>
                <w:lang w:val="en-US" w:eastAsia="zh-CN"/>
              </w:rPr>
              <w:t>省生态环境厅、省发展改革委、</w:t>
            </w:r>
            <w:r>
              <w:rPr>
                <w:rStyle w:val="18"/>
                <w:rFonts w:ascii="仿宋_GB2312" w:eastAsia="仿宋_GB2312" w:cs="仿宋_GB2312"/>
                <w:sz w:val="24"/>
                <w:szCs w:val="24"/>
                <w:lang w:val="en-US" w:eastAsia="zh-CN"/>
              </w:rPr>
              <w:t>省</w:t>
            </w:r>
            <w:r>
              <w:rPr>
                <w:rStyle w:val="18"/>
                <w:rFonts w:ascii="仿宋_GB2312" w:eastAsia="仿宋_GB2312" w:cs="仿宋_GB2312" w:hint="eastAsia"/>
                <w:sz w:val="24"/>
                <w:szCs w:val="24"/>
                <w:lang w:val="en-US" w:eastAsia="zh-CN"/>
              </w:rPr>
              <w:t>工业和信息化厅、</w:t>
            </w:r>
            <w:r>
              <w:rPr>
                <w:rStyle w:val="18"/>
                <w:rFonts w:ascii="仿宋_GB2312" w:eastAsia="仿宋_GB2312" w:cs="仿宋_GB2312"/>
                <w:sz w:val="24"/>
                <w:szCs w:val="24"/>
                <w:lang w:val="en-US" w:eastAsia="zh-CN"/>
              </w:rPr>
              <w:t>省</w:t>
            </w:r>
            <w:r>
              <w:rPr>
                <w:rStyle w:val="18"/>
                <w:rFonts w:ascii="仿宋_GB2312" w:eastAsia="仿宋_GB2312" w:cs="仿宋_GB2312" w:hint="eastAsia"/>
                <w:sz w:val="24"/>
                <w:szCs w:val="24"/>
                <w:lang w:val="en-US" w:eastAsia="zh-CN"/>
              </w:rPr>
              <w:t>农业农村厅、省水务厅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2024年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2024年制定海南省重点管控新污染物管控方案，并根据重点管控新污染物清单动态更新环境风险管控措施。</w:t>
            </w:r>
          </w:p>
        </w:tc>
      </w:tr>
      <w:tr>
        <w:trPr>
          <w:trHeight w:val="1282"/>
        </w:trPr>
        <w:tc>
          <w:tcPr>
            <w:tcW w:w="125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pacing w:val="-6"/>
                <w:sz w:val="24"/>
                <w:szCs w:val="24"/>
                <w:u w:val="none"/>
              </w:rPr>
            </w:pPr>
            <w:r>
              <w:rPr>
                <w:rFonts w:ascii="仿宋_GB2312" w:eastAsia="仿宋_GB2312" w:cs="仿宋_GB2312" w:hint="eastAsia"/>
                <w:i w:val="0"/>
                <w:iCs w:val="0"/>
                <w:color w:val="000000"/>
                <w:kern w:val="0"/>
                <w:sz w:val="24"/>
                <w:szCs w:val="24"/>
                <w:u w:val="none"/>
                <w:lang w:val="en-US" w:eastAsia="zh-CN"/>
              </w:rPr>
              <w:t>（二）实施</w:t>
            </w:r>
            <w:r>
              <w:rPr>
                <w:rFonts w:ascii="仿宋_GB2312" w:eastAsia="仿宋_GB2312" w:cs="仿宋_GB2312" w:hint="eastAsia"/>
                <w:i w:val="0"/>
                <w:iCs w:val="0"/>
                <w:color w:val="000000"/>
                <w:spacing w:val="-6"/>
                <w:kern w:val="0"/>
                <w:sz w:val="24"/>
                <w:szCs w:val="24"/>
                <w:u w:val="none"/>
                <w:lang w:val="en-US" w:eastAsia="zh-CN"/>
              </w:rPr>
              <w:t>全过程新污染物防治工作。</w:t>
            </w: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8.</w:t>
            </w:r>
            <w:r>
              <w:rPr>
                <w:rFonts w:ascii="仿宋_GB2312" w:eastAsia="仿宋_GB2312" w:cs="仿宋_GB2312" w:hint="eastAsia"/>
                <w:i w:val="0"/>
                <w:iCs w:val="0"/>
                <w:color w:val="000000"/>
                <w:kern w:val="0"/>
                <w:sz w:val="24"/>
                <w:szCs w:val="24"/>
                <w:u w:val="none"/>
                <w:lang w:val="en-US" w:eastAsia="zh-CN"/>
              </w:rPr>
              <w:t>对生产、加工使用或排放重点管控新污染物清单中所列化学物质的企事业单位纳入重点排污单位，依法依规开展强制性清洁生产审核工作。</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省发展改革委、省工业和信息化厅、省生态环境厅、省农业农村厅、省住房城乡建设厅、省市场监管局</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729"/>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9.</w:t>
            </w:r>
            <w:r>
              <w:rPr>
                <w:rFonts w:ascii="仿宋_GB2312" w:eastAsia="仿宋_GB2312" w:cs="仿宋_GB2312" w:hint="eastAsia"/>
                <w:i w:val="0"/>
                <w:iCs w:val="0"/>
                <w:color w:val="000000"/>
                <w:kern w:val="0"/>
                <w:sz w:val="24"/>
                <w:szCs w:val="24"/>
                <w:u w:val="none"/>
                <w:lang w:val="en-US" w:eastAsia="zh-CN"/>
              </w:rPr>
              <w:t>持续开展农药使用减量专项行动，到2025年，化学农药使用量每年减量幅度不低于3%。</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省农业农村厅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2023—2025年，每年减量不低于3%。</w:t>
            </w:r>
          </w:p>
        </w:tc>
      </w:tr>
      <w:tr>
        <w:trPr>
          <w:trHeight w:val="1010"/>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10.</w:t>
            </w:r>
            <w:r>
              <w:rPr>
                <w:rFonts w:ascii="仿宋_GB2312" w:eastAsia="仿宋_GB2312" w:cs="仿宋_GB2312" w:hint="eastAsia"/>
                <w:i w:val="0"/>
                <w:iCs w:val="0"/>
                <w:color w:val="000000"/>
                <w:kern w:val="0"/>
                <w:sz w:val="24"/>
                <w:szCs w:val="24"/>
                <w:u w:val="none"/>
                <w:lang w:val="en-US" w:eastAsia="zh-CN"/>
              </w:rPr>
              <w:t>鼓励使用便于回收的大容量包装物，加强农药包装废弃物回收处理，2025年农药包装废弃物回收率达到90%以上。</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省农业农村厅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730"/>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11.</w:t>
            </w:r>
            <w:r>
              <w:rPr>
                <w:rFonts w:ascii="仿宋_GB2312" w:eastAsia="仿宋_GB2312" w:cs="仿宋_GB2312" w:hint="eastAsia"/>
                <w:i w:val="0"/>
                <w:iCs w:val="0"/>
                <w:color w:val="000000"/>
                <w:kern w:val="0"/>
                <w:sz w:val="24"/>
                <w:szCs w:val="24"/>
                <w:u w:val="none"/>
                <w:lang w:val="en-US" w:eastAsia="zh-CN"/>
              </w:rPr>
              <w:t>逐步降低农膜使用量，到2025年农膜回收率达到85%。</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省农业农村厅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984"/>
        </w:trPr>
        <w:tc>
          <w:tcPr>
            <w:tcW w:w="125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（三）开展新污染物防治试点工作。</w:t>
            </w: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12.</w:t>
            </w:r>
            <w:r>
              <w:rPr>
                <w:rFonts w:ascii="仿宋_GB2312" w:eastAsia="仿宋_GB2312" w:cs="仿宋_GB2312" w:hint="eastAsia"/>
                <w:i w:val="0"/>
                <w:iCs w:val="0"/>
                <w:color w:val="000000"/>
                <w:kern w:val="0"/>
                <w:sz w:val="24"/>
                <w:szCs w:val="24"/>
                <w:u w:val="none"/>
                <w:lang w:val="en-US" w:eastAsia="zh-CN"/>
              </w:rPr>
              <w:t>在县</w:t>
            </w:r>
            <w:r>
              <w:rPr>
                <w:rFonts w:ascii="仿宋_GB2312" w:eastAsia="仿宋_GB2312" w:cs="仿宋_GB2312"/>
                <w:i w:val="0"/>
                <w:iCs w:val="0"/>
                <w:color w:val="000000"/>
                <w:kern w:val="0"/>
                <w:sz w:val="24"/>
                <w:szCs w:val="24"/>
                <w:u w:val="none"/>
                <w:lang w:val="en-US" w:eastAsia="zh-CN"/>
              </w:rPr>
              <w:t>级及</w:t>
            </w:r>
            <w:r>
              <w:rPr>
                <w:rFonts w:ascii="仿宋_GB2312" w:eastAsia="仿宋_GB2312" w:cs="仿宋_GB2312" w:hint="eastAsia"/>
                <w:i w:val="0"/>
                <w:iCs w:val="0"/>
                <w:color w:val="000000"/>
                <w:kern w:val="0"/>
                <w:sz w:val="24"/>
                <w:szCs w:val="24"/>
                <w:u w:val="none"/>
                <w:lang w:val="en-US" w:eastAsia="zh-CN"/>
              </w:rPr>
              <w:t>以上在用集中式地表水饮用水水源地开展抗生素及禁用农药的调查监测试点。</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2024年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930"/>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13.</w:t>
            </w:r>
            <w:r>
              <w:rPr>
                <w:rFonts w:ascii="仿宋_GB2312" w:eastAsia="仿宋_GB2312" w:cs="仿宋_GB2312" w:hint="eastAsia"/>
                <w:i w:val="0"/>
                <w:iCs w:val="0"/>
                <w:color w:val="000000"/>
                <w:kern w:val="0"/>
                <w:sz w:val="24"/>
                <w:szCs w:val="24"/>
                <w:u w:val="none"/>
                <w:lang w:val="en-US" w:eastAsia="zh-CN"/>
              </w:rPr>
              <w:t>在</w:t>
            </w:r>
            <w:r>
              <w:rPr>
                <w:rFonts w:ascii="仿宋_GB2312" w:eastAsia="仿宋_GB2312" w:cs="仿宋_GB2312"/>
                <w:i w:val="0"/>
                <w:iCs w:val="0"/>
                <w:color w:val="000000"/>
                <w:kern w:val="0"/>
                <w:sz w:val="24"/>
                <w:szCs w:val="24"/>
                <w:u w:val="none"/>
                <w:lang w:val="en-US" w:eastAsia="zh-CN"/>
              </w:rPr>
              <w:t>南渡江、昌化江、万泉河等</w:t>
            </w:r>
            <w:r>
              <w:rPr>
                <w:rFonts w:ascii="仿宋_GB2312" w:eastAsia="仿宋_GB2312" w:cs="仿宋_GB2312" w:hint="eastAsia"/>
                <w:i w:val="0"/>
                <w:iCs w:val="0"/>
                <w:color w:val="000000"/>
                <w:kern w:val="0"/>
                <w:sz w:val="24"/>
                <w:szCs w:val="24"/>
                <w:u w:val="none"/>
                <w:lang w:val="en-US" w:eastAsia="zh-CN"/>
              </w:rPr>
              <w:t>重点流域开展持久性有机污染物、内分泌干扰物、抗生素、微塑料等调查监测试点。</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730"/>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14.</w:t>
            </w:r>
            <w:r>
              <w:rPr>
                <w:rFonts w:ascii="仿宋_GB2312" w:eastAsia="仿宋_GB2312" w:cs="仿宋_GB2312" w:hint="eastAsia"/>
                <w:i w:val="0"/>
                <w:iCs w:val="0"/>
                <w:color w:val="000000"/>
                <w:kern w:val="0"/>
                <w:sz w:val="24"/>
                <w:szCs w:val="24"/>
                <w:u w:val="none"/>
                <w:lang w:val="en-US" w:eastAsia="zh-CN"/>
              </w:rPr>
              <w:t>在海口、三亚等地探索开展直饮水试点工程。</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869"/>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15.</w:t>
            </w:r>
            <w:r>
              <w:rPr>
                <w:rFonts w:ascii="仿宋_GB2312" w:eastAsia="仿宋_GB2312" w:cs="仿宋_GB2312" w:hint="eastAsia"/>
                <w:i w:val="0"/>
                <w:iCs w:val="0"/>
                <w:color w:val="000000"/>
                <w:kern w:val="0"/>
                <w:sz w:val="24"/>
                <w:szCs w:val="24"/>
                <w:u w:val="none"/>
                <w:lang w:val="en-US" w:eastAsia="zh-CN"/>
              </w:rPr>
              <w:t>在种植密集区开展农药等内分泌干扰物的环境调查监测。</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省生态环境厅、省农业农村厅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869"/>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16.</w:t>
            </w:r>
            <w:r>
              <w:rPr>
                <w:rFonts w:ascii="仿宋_GB2312" w:eastAsia="仿宋_GB2312" w:cs="仿宋_GB2312" w:hint="eastAsia"/>
                <w:i w:val="0"/>
                <w:iCs w:val="0"/>
                <w:color w:val="000000"/>
                <w:kern w:val="0"/>
                <w:sz w:val="24"/>
                <w:szCs w:val="24"/>
                <w:u w:val="none"/>
                <w:lang w:val="en-US" w:eastAsia="zh-CN"/>
              </w:rPr>
              <w:t>在城镇生活污水处理行业实施抗生素和内分泌干扰物治理试点工程。</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省水务厅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1168"/>
        </w:trPr>
        <w:tc>
          <w:tcPr>
            <w:tcW w:w="125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textAlignment w:val="center"/>
              <w:rPr>
                <w:rFonts w:ascii="仿宋_GB2312" w:eastAsia="仿宋_GB2312" w:cs="仿宋_GB2312" w:hint="eastAsia"/>
                <w:color w:val="000000"/>
                <w:kern w:val="0"/>
                <w:sz w:val="24"/>
              </w:rPr>
            </w:pPr>
            <w:r>
              <w:rPr>
                <w:rFonts w:ascii="仿宋_GB2312" w:eastAsia="仿宋_GB2312" w:cs="仿宋_GB2312" w:hint="eastAsia"/>
                <w:color w:val="000000"/>
                <w:kern w:val="0"/>
                <w:sz w:val="24"/>
              </w:rPr>
              <w:t>（四）加强新污染物能力建设。</w:t>
            </w: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17.</w:t>
            </w:r>
            <w:r>
              <w:rPr>
                <w:rFonts w:ascii="仿宋_GB2312" w:eastAsia="仿宋_GB2312" w:cs="仿宋_GB2312" w:hint="eastAsia"/>
                <w:i w:val="0"/>
                <w:iCs w:val="0"/>
                <w:color w:val="000000"/>
                <w:kern w:val="0"/>
                <w:sz w:val="24"/>
                <w:szCs w:val="24"/>
                <w:u w:val="none"/>
                <w:lang w:val="en-US" w:eastAsia="zh-CN"/>
              </w:rPr>
              <w:t>通过省重点研发专项、自然科学基金专项等科技项目，支持热带岛屿地区新污染物相关新理论和新治理技术研究。</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省科技厅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1159"/>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18.</w:t>
            </w:r>
            <w:r>
              <w:rPr>
                <w:rFonts w:ascii="仿宋_GB2312" w:eastAsia="仿宋_GB2312" w:cs="仿宋_GB2312" w:hint="eastAsia"/>
                <w:i w:val="0"/>
                <w:iCs w:val="0"/>
                <w:color w:val="000000"/>
                <w:kern w:val="0"/>
                <w:sz w:val="24"/>
                <w:szCs w:val="24"/>
                <w:u w:val="none"/>
                <w:lang w:val="en-US" w:eastAsia="zh-CN"/>
              </w:rPr>
              <w:t>支持科研单位申报省重点实验室，开展新污染物监测方法、环境行为、生态和健康风险评估、管控技术以及绿色替代技术相关研究。</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省科技厅</w:t>
            </w:r>
            <w:r>
              <w:rPr>
                <w:rFonts w:ascii="仿宋_GB2312" w:eastAsia="仿宋_GB2312" w:cs="仿宋_GB2312" w:hint="eastAsia"/>
                <w:i w:val="0"/>
                <w:iCs w:val="0"/>
                <w:color w:val="000000"/>
                <w:kern w:val="0"/>
                <w:sz w:val="24"/>
                <w:szCs w:val="24"/>
                <w:u w:val="none"/>
                <w:lang w:val="en-US" w:eastAsia="zh-CN"/>
              </w:rPr>
              <w:t>、省生态环境厅、省卫生健康委</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897"/>
        </w:trPr>
        <w:tc>
          <w:tcPr>
            <w:tcW w:w="125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tc>
        <w:tc>
          <w:tcPr>
            <w:tcW w:w="585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19.</w:t>
            </w:r>
            <w:r>
              <w:rPr>
                <w:rFonts w:ascii="仿宋_GB2312" w:eastAsia="仿宋_GB2312" w:cs="仿宋_GB2312" w:hint="eastAsia"/>
                <w:i w:val="0"/>
                <w:iCs w:val="0"/>
                <w:color w:val="000000"/>
                <w:kern w:val="0"/>
                <w:sz w:val="24"/>
                <w:szCs w:val="24"/>
                <w:u w:val="none"/>
                <w:lang w:val="en-US" w:eastAsia="zh-CN"/>
              </w:rPr>
              <w:t>成立海南省新污染物治理专家委员会，强化新污染物治理技术支撑。</w:t>
            </w:r>
          </w:p>
        </w:tc>
        <w:tc>
          <w:tcPr>
            <w:tcW w:w="388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省科技厅、省生态环境厅</w:t>
            </w:r>
          </w:p>
        </w:tc>
        <w:tc>
          <w:tcPr>
            <w:tcW w:w="1208"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2023年</w:t>
            </w:r>
          </w:p>
        </w:tc>
        <w:tc>
          <w:tcPr>
            <w:tcW w:w="197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bl>
    <w:tbl>
      <w:tblPr>
        <w:tblpPr w:leftFromText="180" w:rightFromText="180" w:vertAnchor="text" w:horzAnchor="page" w:tblpX="1423" w:tblpY="12"/>
        <w:tblOverlap w:val="never"/>
        <w:tblW w:w="14176"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252"/>
        <w:gridCol w:w="5872"/>
        <w:gridCol w:w="3868"/>
        <w:gridCol w:w="1205"/>
        <w:gridCol w:w="1979"/>
      </w:tblGrid>
      <w:tr>
        <w:trPr>
          <w:trHeight w:val="548"/>
        </w:trPr>
        <w:tc>
          <w:tcPr>
            <w:tcW w:w="7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center"/>
              <w:textAlignment w:val="center"/>
              <w:rPr>
                <w:rFonts w:ascii="黑体" w:eastAsia="黑体" w:cs="黑体" w:hint="eastAsia"/>
                <w:i w:val="0"/>
                <w:iCs w:val="0"/>
                <w:color w:val="000000"/>
                <w:sz w:val="24"/>
                <w:szCs w:val="24"/>
                <w:u w:val="none"/>
              </w:rPr>
            </w:pPr>
            <w:r>
              <w:rPr>
                <w:rFonts w:ascii="黑体" w:eastAsia="黑体" w:cs="黑体" w:hint="eastAsia"/>
                <w:color w:val="000000"/>
                <w:kern w:val="0"/>
                <w:sz w:val="24"/>
              </w:rPr>
              <w:t>保障措施</w:t>
            </w:r>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center"/>
              <w:textAlignment w:val="center"/>
              <w:rPr>
                <w:rFonts w:ascii="黑体" w:eastAsia="黑体" w:cs="黑体" w:hint="eastAsia"/>
                <w:i w:val="0"/>
                <w:iCs w:val="0"/>
                <w:color w:val="000000"/>
                <w:sz w:val="24"/>
                <w:szCs w:val="24"/>
                <w:u w:val="none"/>
              </w:rPr>
            </w:pPr>
            <w:r>
              <w:rPr>
                <w:rFonts w:ascii="黑体" w:eastAsia="黑体" w:cs="黑体" w:hint="eastAsia"/>
                <w:color w:val="000000"/>
                <w:kern w:val="0"/>
                <w:sz w:val="24"/>
              </w:rPr>
              <w:t>责任部门</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center"/>
              <w:textAlignment w:val="center"/>
              <w:rPr>
                <w:rFonts w:ascii="黑体" w:eastAsia="黑体" w:cs="黑体" w:hint="eastAsia"/>
                <w:i w:val="0"/>
                <w:iCs w:val="0"/>
                <w:color w:val="000000"/>
                <w:sz w:val="24"/>
                <w:szCs w:val="24"/>
                <w:u w:val="none"/>
              </w:rPr>
            </w:pPr>
            <w:r>
              <w:rPr>
                <w:rFonts w:ascii="黑体" w:eastAsia="黑体" w:cs="黑体" w:hint="eastAsia"/>
                <w:color w:val="000000"/>
                <w:kern w:val="0"/>
                <w:sz w:val="24"/>
              </w:rPr>
              <w:t>完成时间</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center"/>
              <w:textAlignment w:val="center"/>
              <w:rPr>
                <w:rFonts w:ascii="黑体" w:eastAsia="黑体" w:cs="黑体" w:hint="eastAsia"/>
                <w:i w:val="0"/>
                <w:iCs w:val="0"/>
                <w:color w:val="000000"/>
                <w:sz w:val="24"/>
                <w:szCs w:val="24"/>
                <w:u w:val="none"/>
              </w:rPr>
            </w:pPr>
            <w:r>
              <w:rPr>
                <w:rFonts w:ascii="黑体" w:eastAsia="黑体" w:cs="黑体" w:hint="eastAsia"/>
                <w:color w:val="000000"/>
                <w:kern w:val="0"/>
                <w:sz w:val="24"/>
              </w:rPr>
              <w:t>备注</w:t>
            </w:r>
          </w:p>
        </w:tc>
      </w:tr>
      <w:tr>
        <w:trPr>
          <w:trHeight w:val="1978"/>
        </w:trPr>
        <w:tc>
          <w:tcPr>
            <w:tcW w:w="1252" w:type="dxa"/>
            <w:vMerge w:val="restart"/>
            <w:tcBorders>
              <w:top w:val="single" w:sz="4" w:space="0" w:color="000000"/>
              <w:left w:val="single" w:sz="4" w:space="0" w:color="000000"/>
              <w:bottom w:val="single" w:sz="4" w:space="0" w:color="00000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textAlignment w:val="center"/>
              <w:rPr>
                <w:rFonts w:ascii="仿宋_GB2312" w:eastAsia="仿宋_GB2312" w:cs="仿宋_GB2312" w:hint="eastAsia"/>
                <w:i w:val="0"/>
                <w:iCs w:val="0"/>
                <w:color w:val="000000"/>
                <w:sz w:val="28"/>
                <w:szCs w:val="28"/>
                <w:u w:val="none"/>
              </w:rPr>
            </w:pPr>
            <w:r>
              <w:rPr>
                <w:rFonts w:ascii="仿宋_GB2312" w:eastAsia="仿宋_GB2312" w:cs="仿宋_GB2312"/>
                <w:i w:val="0"/>
                <w:iCs w:val="0"/>
                <w:color w:val="000000"/>
                <w:kern w:val="0"/>
                <w:sz w:val="24"/>
                <w:szCs w:val="24"/>
                <w:u w:val="none"/>
                <w:lang w:eastAsia="zh-CN"/>
              </w:rPr>
              <w:t>（一）</w:t>
            </w:r>
            <w:r>
              <w:rPr>
                <w:rFonts w:ascii="仿宋_GB2312" w:eastAsia="仿宋_GB2312" w:cs="仿宋_GB2312" w:hint="eastAsia"/>
                <w:i w:val="0"/>
                <w:iCs w:val="0"/>
                <w:color w:val="000000"/>
                <w:kern w:val="0"/>
                <w:sz w:val="24"/>
                <w:szCs w:val="24"/>
                <w:u w:val="none"/>
                <w:lang w:val="en-US" w:eastAsia="zh-CN"/>
              </w:rPr>
              <w:t xml:space="preserve"> 加强组织领导。</w:t>
            </w:r>
          </w:p>
        </w:tc>
        <w:tc>
          <w:tcPr>
            <w:tcW w:w="5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1.</w:t>
            </w:r>
            <w:r>
              <w:rPr>
                <w:rFonts w:ascii="仿宋_GB2312" w:eastAsia="仿宋_GB2312" w:cs="仿宋_GB2312" w:hint="eastAsia"/>
                <w:i w:val="0"/>
                <w:iCs w:val="0"/>
                <w:color w:val="000000"/>
                <w:kern w:val="0"/>
                <w:sz w:val="24"/>
                <w:szCs w:val="24"/>
                <w:u w:val="none"/>
                <w:lang w:val="en-US" w:eastAsia="zh-CN"/>
              </w:rPr>
              <w:t>建立</w:t>
            </w:r>
            <w:r>
              <w:rPr>
                <w:rFonts w:ascii="仿宋_GB2312" w:eastAsia="仿宋_GB2312" w:cs="仿宋_GB2312"/>
                <w:i w:val="0"/>
                <w:iCs w:val="0"/>
                <w:color w:val="000000"/>
                <w:kern w:val="0"/>
                <w:sz w:val="24"/>
                <w:szCs w:val="24"/>
                <w:u w:val="none"/>
                <w:lang w:val="en-US" w:eastAsia="zh-CN"/>
              </w:rPr>
              <w:t>以</w:t>
            </w:r>
            <w:r>
              <w:rPr>
                <w:rFonts w:ascii="仿宋_GB2312" w:eastAsia="仿宋_GB2312" w:cs="仿宋_GB2312" w:hint="eastAsia"/>
                <w:i w:val="0"/>
                <w:iCs w:val="0"/>
                <w:color w:val="000000"/>
                <w:kern w:val="0"/>
                <w:sz w:val="24"/>
                <w:szCs w:val="24"/>
                <w:u w:val="none"/>
                <w:lang w:val="en-US" w:eastAsia="zh-CN"/>
              </w:rPr>
              <w:t>省生态环境厅牵头，省发展改革委、省农业农村厅、省卫生健康委等部门参加的新污染物治理跨部门协调机制，由国家生态文明试验区建设领导小组下设的环境治理体系建设专项小组统一领导，统筹推进新污染物治理工作。</w:t>
            </w:r>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省生态环境厅牵头，省发展改革委、省农业农村厅、省卫生健康委、省工业和信息化厅、省水务厅、省药监局、省市场监管局、省财政厅、</w:t>
            </w:r>
            <w:r>
              <w:rPr>
                <w:rFonts w:ascii="仿宋_GB2312" w:eastAsia="仿宋_GB2312" w:cs="仿宋_GB2312"/>
                <w:i w:val="0"/>
                <w:iCs w:val="0"/>
                <w:color w:val="000000"/>
                <w:kern w:val="0"/>
                <w:sz w:val="24"/>
                <w:szCs w:val="24"/>
                <w:u w:val="none"/>
                <w:lang w:eastAsia="zh-CN"/>
              </w:rPr>
              <w:t>省科技厅</w:t>
            </w:r>
            <w:r>
              <w:rPr>
                <w:rFonts w:ascii="仿宋_GB2312" w:eastAsia="仿宋_GB2312" w:cs="仿宋_GB2312" w:hint="eastAsia"/>
                <w:i w:val="0"/>
                <w:iCs w:val="0"/>
                <w:color w:val="000000"/>
                <w:kern w:val="0"/>
                <w:sz w:val="24"/>
                <w:szCs w:val="24"/>
                <w:u w:val="none"/>
                <w:lang w:val="en-US" w:eastAsia="zh-CN"/>
              </w:rPr>
              <w:t>、省住房城乡建设厅、省商务厅</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2023年</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896"/>
        </w:trPr>
        <w:tc>
          <w:tcPr>
            <w:tcW w:w="1252" w:type="dxa"/>
            <w:vMerge/>
            <w:tcBorders>
              <w:top w:val="single" w:sz="4" w:space="0" w:color="000000"/>
              <w:left w:val="single" w:sz="4" w:space="0" w:color="000000"/>
              <w:bottom w:val="single" w:sz="4" w:space="0" w:color="000000"/>
              <w:right w:val="nil"/>
            </w:tcBorders>
            <w:shd w:val="clear" w:color="auto" w:fill="auto"/>
            <w:noWrap/>
            <w:vAlign w:val="center"/>
          </w:tcPr>
          <w:p/>
        </w:tc>
        <w:tc>
          <w:tcPr>
            <w:tcW w:w="5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2.</w:t>
            </w:r>
            <w:r>
              <w:rPr>
                <w:rFonts w:ascii="仿宋_GB2312" w:eastAsia="仿宋_GB2312" w:cs="仿宋_GB2312" w:hint="eastAsia"/>
                <w:i w:val="0"/>
                <w:iCs w:val="0"/>
                <w:color w:val="000000"/>
                <w:kern w:val="0"/>
                <w:sz w:val="24"/>
                <w:szCs w:val="24"/>
                <w:u w:val="none"/>
                <w:lang w:val="en-US" w:eastAsia="zh-CN"/>
              </w:rPr>
              <w:t>将新污染物治理中存在的突出生态环境问题纳入生态环境保护督察重要内容。</w:t>
            </w:r>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持续推进</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727"/>
        </w:trPr>
        <w:tc>
          <w:tcPr>
            <w:tcW w:w="1252" w:type="dxa"/>
            <w:vMerge/>
            <w:tcBorders>
              <w:top w:val="single" w:sz="4" w:space="0" w:color="000000"/>
              <w:left w:val="single" w:sz="4" w:space="0" w:color="000000"/>
              <w:bottom w:val="single" w:sz="4" w:space="0" w:color="000000"/>
              <w:right w:val="nil"/>
            </w:tcBorders>
            <w:shd w:val="clear" w:color="auto" w:fill="auto"/>
            <w:noWrap/>
            <w:vAlign w:val="center"/>
          </w:tcPr>
          <w:p/>
        </w:tc>
        <w:tc>
          <w:tcPr>
            <w:tcW w:w="5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3.</w:t>
            </w:r>
            <w:r>
              <w:rPr>
                <w:rFonts w:ascii="仿宋_GB2312" w:eastAsia="仿宋_GB2312" w:cs="仿宋_GB2312" w:hint="eastAsia"/>
                <w:i w:val="0"/>
                <w:iCs w:val="0"/>
                <w:color w:val="000000"/>
                <w:kern w:val="0"/>
                <w:sz w:val="24"/>
                <w:szCs w:val="24"/>
                <w:u w:val="none"/>
                <w:lang w:val="en-US" w:eastAsia="zh-CN"/>
              </w:rPr>
              <w:t>2025年对本方案实施情况进行评估。</w:t>
            </w:r>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省生态环境厅</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1166"/>
        </w:trPr>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center"/>
              <w:rPr>
                <w:rFonts w:ascii="仿宋_GB2312" w:eastAsia="仿宋_GB2312" w:cs="仿宋_GB2312" w:hint="eastAsia"/>
                <w:i w:val="0"/>
                <w:iCs w:val="0"/>
                <w:color w:val="000000"/>
                <w:sz w:val="28"/>
                <w:szCs w:val="28"/>
                <w:u w:val="none"/>
              </w:rPr>
            </w:pPr>
            <w:r>
              <w:rPr>
                <w:rFonts w:ascii="仿宋_GB2312" w:eastAsia="仿宋_GB2312" w:cs="仿宋_GB2312"/>
                <w:i w:val="0"/>
                <w:iCs w:val="0"/>
                <w:color w:val="000000"/>
                <w:kern w:val="0"/>
                <w:sz w:val="24"/>
                <w:szCs w:val="24"/>
                <w:u w:val="none"/>
                <w:lang w:eastAsia="zh-CN"/>
              </w:rPr>
              <w:t>（二）</w:t>
            </w:r>
            <w:r>
              <w:rPr>
                <w:rFonts w:ascii="仿宋_GB2312" w:eastAsia="仿宋_GB2312" w:cs="仿宋_GB2312" w:hint="eastAsia"/>
                <w:i w:val="0"/>
                <w:iCs w:val="0"/>
                <w:color w:val="000000"/>
                <w:kern w:val="0"/>
                <w:sz w:val="24"/>
                <w:szCs w:val="24"/>
                <w:u w:val="none"/>
                <w:lang w:val="en-US" w:eastAsia="zh-CN"/>
              </w:rPr>
              <w:t xml:space="preserve"> 拓宽资金投入渠道。</w:t>
            </w:r>
          </w:p>
        </w:tc>
        <w:tc>
          <w:tcPr>
            <w:tcW w:w="5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jc w:val="left"/>
              <w:textAlignment w:val="center"/>
              <w:rPr>
                <w:rFonts w:ascii="仿宋_GB2312" w:eastAsia="仿宋_GB2312" w:cs="仿宋_GB2312" w:hint="eastAsia"/>
                <w:color w:val="000000"/>
                <w:kern w:val="0"/>
                <w:sz w:val="24"/>
              </w:rPr>
            </w:pPr>
            <w:r>
              <w:rPr>
                <w:rFonts w:ascii="仿宋_GB2312" w:eastAsia="仿宋_GB2312" w:cs="仿宋_GB2312" w:hint="eastAsia"/>
                <w:color w:val="000000"/>
                <w:kern w:val="0"/>
                <w:sz w:val="24"/>
              </w:rPr>
              <w:t>4.加强新污染物治理各项工作资金保障，省有关部门和各市县政府要统筹各类财政资金，优先支持新污染物治理重点项目。</w:t>
            </w:r>
            <w:bookmarkStart w:id="0" w:name="_GoBack"/>
            <w:bookmarkEnd w:id="0"/>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省财政厅</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r>
        <w:trPr>
          <w:trHeight w:val="1171"/>
        </w:trPr>
        <w:tc>
          <w:tcPr>
            <w:tcW w:w="125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5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i w:val="0"/>
                <w:iCs w:val="0"/>
                <w:color w:val="000000"/>
                <w:kern w:val="0"/>
                <w:sz w:val="24"/>
                <w:szCs w:val="24"/>
                <w:u w:val="none"/>
                <w:lang w:eastAsia="zh-CN"/>
              </w:rPr>
              <w:t>5.</w:t>
            </w:r>
            <w:r>
              <w:rPr>
                <w:rFonts w:ascii="仿宋_GB2312" w:eastAsia="仿宋_GB2312" w:cs="仿宋_GB2312" w:hint="eastAsia"/>
                <w:i w:val="0"/>
                <w:iCs w:val="0"/>
                <w:color w:val="000000"/>
                <w:kern w:val="0"/>
                <w:sz w:val="24"/>
                <w:szCs w:val="24"/>
                <w:u w:val="none"/>
                <w:lang w:val="en-US" w:eastAsia="zh-CN"/>
              </w:rPr>
              <w:t>通过现有资金渠道支持新污染物治理项目</w:t>
            </w:r>
            <w:r>
              <w:rPr>
                <w:rFonts w:ascii="仿宋_GB2312" w:eastAsia="仿宋_GB2312" w:cs="仿宋_GB2312"/>
                <w:i w:val="0"/>
                <w:iCs w:val="0"/>
                <w:color w:val="000000"/>
                <w:kern w:val="0"/>
                <w:sz w:val="24"/>
                <w:szCs w:val="24"/>
                <w:u w:val="none"/>
                <w:lang w:val="en-US" w:eastAsia="zh-CN"/>
              </w:rPr>
              <w:t>。</w:t>
            </w:r>
            <w:r>
              <w:rPr>
                <w:rFonts w:ascii="仿宋_GB2312" w:eastAsia="仿宋_GB2312" w:cs="仿宋_GB2312" w:hint="eastAsia"/>
                <w:i w:val="0"/>
                <w:iCs w:val="0"/>
                <w:color w:val="000000"/>
                <w:kern w:val="0"/>
                <w:sz w:val="24"/>
                <w:szCs w:val="24"/>
                <w:u w:val="none"/>
                <w:lang w:val="en-US" w:eastAsia="zh-CN"/>
              </w:rPr>
              <w:t>积极争取中央资金支持</w:t>
            </w:r>
            <w:r>
              <w:rPr>
                <w:rFonts w:ascii="仿宋_GB2312" w:eastAsia="仿宋_GB2312" w:cs="仿宋_GB2312"/>
                <w:i w:val="0"/>
                <w:iCs w:val="0"/>
                <w:color w:val="000000"/>
                <w:kern w:val="0"/>
                <w:sz w:val="24"/>
                <w:szCs w:val="24"/>
                <w:u w:val="none"/>
                <w:lang w:val="en-US" w:eastAsia="zh-CN"/>
              </w:rPr>
              <w:t>。</w:t>
            </w:r>
            <w:r>
              <w:rPr>
                <w:rFonts w:ascii="仿宋_GB2312" w:eastAsia="仿宋_GB2312" w:cs="仿宋_GB2312" w:hint="eastAsia"/>
                <w:i w:val="0"/>
                <w:iCs w:val="0"/>
                <w:color w:val="000000"/>
                <w:kern w:val="0"/>
                <w:sz w:val="24"/>
                <w:szCs w:val="24"/>
                <w:u w:val="none"/>
                <w:lang w:val="en-US" w:eastAsia="zh-CN"/>
              </w:rPr>
              <w:t>谋划专项债券项目，用于新污染物绿色替代技术研发、治理工程等项目</w:t>
            </w:r>
            <w:r>
              <w:rPr>
                <w:rFonts w:ascii="仿宋_GB2312" w:eastAsia="仿宋_GB2312" w:cs="仿宋_GB2312"/>
                <w:i w:val="0"/>
                <w:iCs w:val="0"/>
                <w:color w:val="000000"/>
                <w:kern w:val="0"/>
                <w:sz w:val="24"/>
                <w:szCs w:val="24"/>
                <w:u w:val="none"/>
                <w:lang w:val="en-US" w:eastAsia="zh-CN"/>
              </w:rPr>
              <w:t>。</w:t>
            </w:r>
          </w:p>
        </w:tc>
        <w:tc>
          <w:tcPr>
            <w:tcW w:w="3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省财政厅、省税务局、省生态环境厅、省发展改革委、省地方金融监管局</w:t>
            </w: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2025年</w:t>
            </w:r>
          </w:p>
        </w:tc>
        <w:tc>
          <w:tcPr>
            <w:tcW w:w="19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rPr>
                <w:rFonts w:ascii="仿宋_GB2312" w:eastAsia="仿宋_GB2312" w:cs="仿宋_GB2312" w:hint="eastAsia"/>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eastAsia="宋体" w:cs="宋体"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cs="仿宋_GB2312" w:hint="eastAsia"/>
          <w:sz w:val="24"/>
          <w:szCs w:val="24"/>
          <w:lang w:val="en-US" w:eastAsia="zh-CN"/>
        </w:rPr>
      </w:pPr>
      <w:r>
        <w:rPr>
          <w:rFonts w:ascii="仿宋_GB2312" w:eastAsia="仿宋_GB2312" w:cs="仿宋_GB2312" w:hint="eastAsia"/>
          <w:b/>
          <w:bCs/>
          <w:sz w:val="24"/>
          <w:szCs w:val="24"/>
          <w:lang w:val="en-US" w:eastAsia="zh-CN"/>
        </w:rPr>
        <w:t>备注：</w:t>
      </w:r>
      <w:r>
        <w:rPr>
          <w:rFonts w:ascii="仿宋_GB2312" w:eastAsia="仿宋_GB2312" w:cs="仿宋_GB2312" w:hint="eastAsia"/>
          <w:sz w:val="24"/>
          <w:szCs w:val="24"/>
          <w:lang w:val="en-US" w:eastAsia="zh-CN"/>
        </w:rPr>
        <w:t>以上任务均需各市县政府负责落实。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cs="仿宋_GB2312" w:hint="eastAsia"/>
          <w:sz w:val="15"/>
          <w:szCs w:val="15"/>
          <w:lang w:val="en-US" w:eastAsia="zh-CN"/>
        </w:rPr>
      </w:pPr>
    </w:p>
    <w:p>
      <w:pPr>
        <w:keepNext w:val="0"/>
        <w:keepLines w:val="0"/>
        <w:pageBreakBefore w:val="0"/>
        <w:widowControl/>
        <w:kinsoku/>
        <w:wordWrap/>
        <w:overflowPunct/>
        <w:topLinePunct w:val="0"/>
        <w:autoSpaceDE/>
        <w:autoSpaceDN/>
        <w:adjustRightInd/>
        <w:snapToGrid/>
        <w:spacing w:line="460" w:lineRule="exact"/>
        <w:ind w:left="0"/>
        <w:jc w:val="left"/>
        <w:rPr>
          <w:rFonts w:ascii="仿宋_GB2312" w:eastAsia="仿宋_GB2312" w:cs="仿宋"/>
          <w:kern w:val="0"/>
          <w:sz w:val="28"/>
          <w:szCs w:val="28"/>
          <w:lang w:val="en-US" w:eastAsia="zh-CN"/>
        </w:rPr>
      </w:pPr>
      <w:r>
        <w:rPr>
          <w:rFonts w:ascii="仿宋_GB2312" w:eastAsia="仿宋_GB2312" w:cs="仿宋" w:hint="eastAsia"/>
          <w:sz w:val="28"/>
          <w:szCs w:val="28"/>
          <w:lang w:val="en-US" w:eastAsia="zh-CN"/>
        </w:rPr>
        <w:t>抄送：</w:t>
      </w:r>
      <w:r>
        <w:rPr>
          <w:rFonts w:ascii="仿宋_GB2312" w:eastAsia="仿宋_GB2312" w:cs="仿宋" w:hint="eastAsia"/>
          <w:kern w:val="0"/>
          <w:sz w:val="28"/>
          <w:szCs w:val="28"/>
          <w:lang w:val="en-US" w:eastAsia="zh-CN"/>
        </w:rPr>
        <w:t>省委各部门，省人大常委会办公厅，省政协办公厅，驻琼部队，省高级法院，省检察院，中央国家机关驻琼</w:t>
      </w:r>
    </w:p>
    <w:p>
      <w:pPr>
        <w:keepNext w:val="0"/>
        <w:keepLines w:val="0"/>
        <w:pageBreakBefore w:val="0"/>
        <w:widowControl/>
        <w:kinsoku/>
        <w:wordWrap/>
        <w:overflowPunct/>
        <w:topLinePunct w:val="0"/>
        <w:autoSpaceDE/>
        <w:autoSpaceDN/>
        <w:adjustRightInd/>
        <w:snapToGrid/>
        <w:spacing w:line="460" w:lineRule="exact"/>
        <w:ind w:left="0" w:firstLineChars="300" w:firstLine="840"/>
        <w:jc w:val="left"/>
        <w:rPr>
          <w:rFonts w:ascii="仿宋_GB2312" w:eastAsia="仿宋_GB2312" w:cs="仿宋" w:hint="eastAsia"/>
          <w:sz w:val="28"/>
          <w:szCs w:val="28"/>
          <w:lang w:val="en-US" w:eastAsia="zh-CN"/>
        </w:rPr>
      </w:pPr>
      <w:r>
        <w:rPr>
          <w:rFonts w:ascii="仿宋_GB2312" w:eastAsia="仿宋_GB2312" w:cs="仿宋" w:hint="eastAsia"/>
          <w:kern w:val="0"/>
          <w:sz w:val="28"/>
          <w:szCs w:val="28"/>
          <w:lang w:val="en-US" w:eastAsia="zh-CN"/>
        </w:rPr>
        <w:t>单位，各人民团体，各高等院校，各民主党派省委，各新闻单位。</w:t>
      </w:r>
    </w:p>
    <w:sectPr>
      <w:footerReference w:type="default" r:id="rId2"/>
      <w:footerReference w:type="even" r:id="rId3"/>
      <w:pgSz w:w="16840" w:h="11907" w:orient="landscape"/>
      <w:pgMar w:top="1701" w:right="1440" w:bottom="1701" w:left="1440" w:header="851" w:footer="1247" w:gutter="0"/>
      <w:pgNumType w:fmt="numberInDash" w:start="1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_GBK">
    <w:panose1 w:val="02000000000000000000"/>
    <w:charset w:val="86"/>
    <w:family w:val="script"/>
    <w:pitch w:val="variable"/>
    <w:sig w:usb0="00000001" w:usb1="08000000" w:usb2="00000000" w:usb3="00000000" w:csb0="00040000" w:csb1="00000000"/>
  </w:font>
  <w:font w:name="仿宋_GB2312">
    <w:altName w:val="仿宋"/>
    <w:panose1 w:val="02010609030101010101"/>
    <w:charset w:val="86"/>
    <w:family w:val="modern"/>
    <w:pitch w:val="variable"/>
    <w:sig w:usb0="00000000" w:usb1="00000000" w:usb2="00000000" w:usb3="00000000" w:csb0="00040000" w:csb1="00000000"/>
  </w:font>
  <w:font w:name="仿宋">
    <w:panose1 w:val="02010609060101010101"/>
    <w:charset w:val="86"/>
    <w:family w:val="auto"/>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E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 w:name="等线">
    <w:altName w:val="永中宋体"/>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sz w:val="28"/>
        <w:szCs w:val="28"/>
      </w:rPr>
    </w:pPr>
    <w:r>
      <w:rPr>
        <w:rStyle w:val="17"/>
        <w:sz w:val="28"/>
        <w:szCs w:val="28"/>
      </w:rPr>
      <w:fldChar w:fldCharType="begin"/>
    </w:r>
    <w:r>
      <w:rPr>
        <w:rStyle w:val="17"/>
        <w:sz w:val="28"/>
        <w:szCs w:val="28"/>
      </w:rPr>
      <w:instrText>Page</w:instrText>
    </w:r>
    <w:r>
      <w:rPr>
        <w:rStyle w:val="17"/>
        <w:sz w:val="28"/>
        <w:szCs w:val="28"/>
      </w:rPr>
      <w:fldChar w:fldCharType="separate"/>
    </w:r>
    <w:r>
      <w:rPr>
        <w:rStyle w:val="17"/>
        <w:rFonts w:ascii="宋体" w:hAnsi="宋体" w:hint="eastAsia"/>
        <w:sz w:val="28"/>
        <w:szCs w:val="28"/>
      </w:rPr>
      <w:t>-</w:t>
    </w:r>
    <w:r>
      <w:rPr>
        <w:rStyle w:val="17"/>
        <w:sz w:val="28"/>
        <w:szCs w:val="28"/>
      </w:rPr>
      <w:t xml:space="preserve"> 1 -</w:t>
    </w:r>
    <w:r>
      <w:rPr>
        <w:rStyle w:val="17"/>
        <w:sz w:val="28"/>
        <w:szCs w:val="28"/>
      </w:rPr>
      <w:fldChar w:fldCharType="end"/>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- 1 -</w:t>
    </w:r>
    <w:r>
      <w:rPr>
        <w:rStyle w:val="17"/>
      </w:rPr>
      <w:fldChar w:fldCharType="end"/>
    </w:r>
  </w:p>
  <w:p>
    <w:pPr>
      <w:pStyle w:val="15"/>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MjhhNGYxZWU4OTQyODE1MTZmZjRlOGQwYTBlNTdkZG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character" w:styleId="17">
    <w:name w:val="page number"/>
    <w:basedOn w:val="10"/>
  </w:style>
  <w:style w:type="character" w:customStyle="1" w:styleId="18">
    <w:name w:val="font91"/>
    <w:basedOn w:val="10"/>
    <w:rPr>
      <w:rFonts w:ascii="等线" w:eastAsia="等线" w:cs="等线"/>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18</TotalTime>
  <Application>Yozo_Office</Application>
  <Pages>4</Pages>
  <Words>1880</Words>
  <Characters>2029</Characters>
  <Lines>202</Lines>
  <Paragraphs>94</Paragraphs>
  <CharactersWithSpaces>2031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附件</dc:title>
  <dc:creator>CL</dc:creator>
  <cp:lastModifiedBy>省府办发文员</cp:lastModifiedBy>
  <cp:revision>0</cp:revision>
  <cp:lastPrinted>2022-11-22T01:42:07Z</cp:lastPrinted>
  <dcterms:created xsi:type="dcterms:W3CDTF">2022-10-31T19:33:00Z</dcterms:created>
  <dcterms:modified xsi:type="dcterms:W3CDTF">2022-11-22T01:43:41Z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y fmtid="{D5CDD505-2E9C-101B-9397-08002B2CF9AE}" pid="3" name="ICV">
    <vt:lpwstr>5A7FC6B090D34BF4BC3631F5C9BD45AE</vt:lpwstr>
  </property>
</Properties>
</file>