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8" w:lineRule="exact"/>
        <w:rPr>
          <w:rFonts w:ascii="黑体" w:eastAsia="黑体" w:cs="宋体" w:hint="eastAsia"/>
          <w:sz w:val="30"/>
          <w:szCs w:val="30"/>
        </w:rPr>
      </w:pPr>
      <w:bookmarkStart w:id="0" w:name="_GoBack"/>
      <w:bookmarkEnd w:id="0"/>
      <w:r>
        <w:rPr>
          <w:rFonts w:ascii="黑体" w:eastAsia="黑体" w:cs="宋体" w:hint="eastAsia"/>
          <w:sz w:val="30"/>
          <w:szCs w:val="30"/>
        </w:rPr>
        <w:t>附件</w:t>
      </w:r>
    </w:p>
    <w:p>
      <w:pPr>
        <w:spacing w:line="578" w:lineRule="exact"/>
        <w:rPr>
          <w:rFonts w:ascii="宋体" w:cs="宋体"/>
          <w:sz w:val="44"/>
          <w:szCs w:val="44"/>
        </w:rPr>
      </w:pPr>
    </w:p>
    <w:p>
      <w:pPr>
        <w:spacing w:line="578" w:lineRule="exact"/>
        <w:jc w:val="center"/>
        <w:rPr>
          <w:rFonts w:ascii="方正小标宋_GBK" w:eastAsia="方正小标宋_GBK" w:cs="宋体" w:hint="eastAsia"/>
          <w:sz w:val="40"/>
          <w:szCs w:val="40"/>
        </w:rPr>
      </w:pPr>
      <w:r>
        <w:rPr>
          <w:rFonts w:ascii="方正小标宋_GBK" w:eastAsia="方正小标宋_GBK" w:cs="宋体" w:hint="eastAsia"/>
          <w:sz w:val="40"/>
          <w:szCs w:val="40"/>
        </w:rPr>
        <w:t>海南省应急救援领域省与市县财政事权和支出责任划分情况表</w:t>
      </w:r>
    </w:p>
    <w:p>
      <w:pPr>
        <w:spacing w:line="578" w:lineRule="exact"/>
        <w:jc w:val="center"/>
        <w:rPr>
          <w:rFonts w:ascii="黑体" w:eastAsia="黑体"/>
          <w:sz w:val="44"/>
          <w:szCs w:val="44"/>
        </w:rPr>
      </w:pPr>
    </w:p>
    <w:tbl>
      <w:tblPr>
        <w:jc w:val="center"/>
        <w:tblW w:w="13890"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1684"/>
        <w:gridCol w:w="2089"/>
        <w:gridCol w:w="3825"/>
        <w:gridCol w:w="2389"/>
        <w:gridCol w:w="3903"/>
      </w:tblGrid>
      <w:tr>
        <w:trPr>
          <w:trHeight w:val="23"/>
          <w:tblHeader/>
        </w:trPr>
        <w:tc>
          <w:tcPr>
            <w:tcW w:w="7598" w:type="dxa"/>
            <w:gridSpan w:val="3"/>
            <w:tcBorders>
              <w:top w:val="single" w:sz="4" w:space="0" w:color="000000"/>
              <w:left w:val="single" w:sz="4" w:space="0" w:color="000000"/>
              <w:bottom w:val="single" w:sz="4" w:space="0" w:color="000000"/>
              <w:right w:val="single" w:sz="4" w:space="0" w:color="000000"/>
            </w:tcBorders>
            <w:vAlign w:val="center"/>
          </w:tcPr>
          <w:p>
            <w:pPr>
              <w:widowControl/>
              <w:spacing w:line="240" w:lineRule="exact"/>
              <w:jc w:val="center"/>
              <w:textAlignment w:val="center"/>
              <w:rPr>
                <w:rFonts w:ascii="宋体" w:cs="宋体"/>
                <w:b/>
                <w:color w:val="000000"/>
                <w:sz w:val="20"/>
                <w:szCs w:val="20"/>
              </w:rPr>
            </w:pPr>
            <w:r>
              <w:rPr>
                <w:rFonts w:ascii="宋体" w:cs="宋体" w:hint="eastAsia"/>
                <w:b/>
                <w:color w:val="000000"/>
                <w:kern w:val="0"/>
                <w:sz w:val="20"/>
                <w:szCs w:val="20"/>
              </w:rPr>
              <w:t>应急救援事权</w:t>
            </w:r>
            <w:r>
              <w:rPr>
                <w:rStyle w:val="22"/>
                <w:rFonts w:ascii="宋体" w:eastAsia="宋体" w:cs="宋体"/>
                <w:sz w:val="20"/>
                <w:szCs w:val="20"/>
              </w:rPr>
              <w:t>分类</w:t>
            </w:r>
          </w:p>
        </w:tc>
        <w:tc>
          <w:tcPr>
            <w:tcW w:w="2389" w:type="dxa"/>
            <w:vMerge w:val="restart"/>
            <w:tcBorders>
              <w:top w:val="single" w:sz="4" w:space="0" w:color="000000"/>
              <w:bottom w:val="single" w:sz="4" w:space="0" w:color="000000"/>
              <w:right w:val="single" w:sz="4" w:space="0" w:color="000000"/>
            </w:tcBorders>
            <w:vAlign w:val="center"/>
          </w:tcPr>
          <w:p>
            <w:pPr>
              <w:widowControl/>
              <w:spacing w:line="240" w:lineRule="exact"/>
              <w:jc w:val="center"/>
              <w:textAlignment w:val="center"/>
              <w:rPr>
                <w:rFonts w:ascii="宋体" w:cs="宋体"/>
                <w:b/>
                <w:color w:val="000000"/>
                <w:sz w:val="20"/>
                <w:szCs w:val="20"/>
              </w:rPr>
            </w:pPr>
            <w:r>
              <w:rPr>
                <w:rFonts w:ascii="宋体" w:cs="宋体" w:hint="eastAsia"/>
                <w:b/>
                <w:color w:val="000000"/>
                <w:kern w:val="0"/>
                <w:sz w:val="20"/>
                <w:szCs w:val="20"/>
              </w:rPr>
              <w:t>事权划分</w:t>
            </w:r>
          </w:p>
        </w:tc>
        <w:tc>
          <w:tcPr>
            <w:tcW w:w="3903" w:type="dxa"/>
            <w:vMerge w:val="restart"/>
            <w:tcBorders>
              <w:top w:val="single" w:sz="4" w:space="0" w:color="000000"/>
              <w:bottom w:val="single" w:sz="4" w:space="0" w:color="000000"/>
              <w:right w:val="single" w:sz="4" w:space="0" w:color="000000"/>
            </w:tcBorders>
            <w:vAlign w:val="center"/>
          </w:tcPr>
          <w:p>
            <w:pPr>
              <w:widowControl/>
              <w:spacing w:line="240" w:lineRule="exact"/>
              <w:jc w:val="center"/>
              <w:textAlignment w:val="center"/>
              <w:rPr>
                <w:rFonts w:ascii="宋体" w:cs="宋体"/>
                <w:b/>
                <w:color w:val="000000"/>
                <w:sz w:val="20"/>
                <w:szCs w:val="20"/>
              </w:rPr>
            </w:pPr>
            <w:r>
              <w:rPr>
                <w:rFonts w:ascii="宋体" w:cs="宋体" w:hint="eastAsia"/>
                <w:b/>
                <w:color w:val="000000"/>
                <w:kern w:val="0"/>
                <w:sz w:val="20"/>
                <w:szCs w:val="20"/>
              </w:rPr>
              <w:t>支出责任</w:t>
            </w:r>
          </w:p>
        </w:tc>
      </w:tr>
      <w:tr>
        <w:trPr>
          <w:trHeight w:val="23"/>
          <w:tblHeader/>
        </w:trPr>
        <w:tc>
          <w:tcPr>
            <w:tcW w:w="3773" w:type="dxa"/>
            <w:gridSpan w:val="2"/>
            <w:tcBorders>
              <w:left w:val="single" w:sz="4" w:space="0" w:color="000000"/>
              <w:bottom w:val="single" w:sz="4" w:space="0" w:color="000000"/>
              <w:right w:val="single" w:sz="4" w:space="0" w:color="000000"/>
            </w:tcBorders>
            <w:vAlign w:val="center"/>
          </w:tcPr>
          <w:p>
            <w:pPr>
              <w:widowControl/>
              <w:spacing w:line="240" w:lineRule="exact"/>
              <w:jc w:val="center"/>
              <w:textAlignment w:val="center"/>
              <w:rPr>
                <w:rFonts w:ascii="宋体" w:cs="宋体"/>
                <w:b/>
                <w:color w:val="000000"/>
                <w:sz w:val="20"/>
                <w:szCs w:val="20"/>
              </w:rPr>
            </w:pPr>
            <w:r>
              <w:rPr>
                <w:rFonts w:ascii="宋体" w:cs="宋体" w:hint="eastAsia"/>
                <w:b/>
                <w:color w:val="000000"/>
                <w:kern w:val="0"/>
                <w:sz w:val="20"/>
                <w:szCs w:val="20"/>
              </w:rPr>
              <w:t>二级</w:t>
            </w:r>
            <w:r>
              <w:rPr>
                <w:rStyle w:val="22"/>
                <w:rFonts w:ascii="宋体" w:eastAsia="宋体" w:cs="宋体"/>
                <w:sz w:val="20"/>
                <w:szCs w:val="20"/>
              </w:rPr>
              <w:t>事权</w:t>
            </w:r>
          </w:p>
        </w:tc>
        <w:tc>
          <w:tcPr>
            <w:tcW w:w="3825" w:type="dxa"/>
            <w:tcBorders>
              <w:bottom w:val="single" w:sz="4" w:space="0" w:color="000000"/>
              <w:right w:val="single" w:sz="4" w:space="0" w:color="000000"/>
            </w:tcBorders>
            <w:vAlign w:val="center"/>
          </w:tcPr>
          <w:p>
            <w:pPr>
              <w:widowControl/>
              <w:spacing w:line="240" w:lineRule="exact"/>
              <w:jc w:val="center"/>
              <w:textAlignment w:val="center"/>
              <w:rPr>
                <w:rFonts w:ascii="宋体" w:cs="宋体"/>
                <w:b/>
                <w:color w:val="000000"/>
                <w:sz w:val="20"/>
                <w:szCs w:val="20"/>
              </w:rPr>
            </w:pPr>
            <w:r>
              <w:rPr>
                <w:rFonts w:ascii="宋体" w:cs="宋体" w:hint="eastAsia"/>
                <w:b/>
                <w:color w:val="000000"/>
                <w:kern w:val="0"/>
                <w:sz w:val="20"/>
                <w:szCs w:val="20"/>
              </w:rPr>
              <w:t>三级</w:t>
            </w:r>
            <w:r>
              <w:rPr>
                <w:rStyle w:val="22"/>
                <w:rFonts w:ascii="宋体" w:eastAsia="宋体" w:cs="宋体"/>
                <w:sz w:val="20"/>
                <w:szCs w:val="20"/>
              </w:rPr>
              <w:t>事权</w:t>
            </w:r>
          </w:p>
        </w:tc>
        <w:tc>
          <w:tcPr>
            <w:tcW w:w="2389" w:type="dxa"/>
            <w:vMerge/>
            <w:tcBorders>
              <w:top w:val="single" w:sz="4" w:space="0" w:color="000000"/>
              <w:bottom w:val="single" w:sz="4" w:space="0" w:color="000000"/>
              <w:right w:val="single" w:sz="4" w:space="0" w:color="000000"/>
            </w:tcBorders>
            <w:vAlign w:val="center"/>
          </w:tcPr>
          <w:p/>
        </w:tc>
        <w:tc>
          <w:tcPr>
            <w:tcW w:w="3903" w:type="dxa"/>
            <w:vMerge/>
            <w:tcBorders>
              <w:top w:val="single" w:sz="4" w:space="0" w:color="000000"/>
              <w:bottom w:val="single" w:sz="4" w:space="0" w:color="000000"/>
              <w:right w:val="single" w:sz="4" w:space="0" w:color="000000"/>
            </w:tcBorders>
            <w:vAlign w:val="center"/>
          </w:tcPr>
          <w:p/>
        </w:tc>
      </w:tr>
      <w:tr>
        <w:trPr>
          <w:trHeight w:val="23"/>
        </w:trPr>
        <w:tc>
          <w:tcPr>
            <w:tcW w:w="1684" w:type="dxa"/>
            <w:vMerge w:val="restart"/>
            <w:tcBorders>
              <w:left w:val="single" w:sz="4" w:space="0" w:color="000000"/>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预防与应急准备</w:t>
            </w:r>
          </w:p>
        </w:tc>
        <w:tc>
          <w:tcPr>
            <w:tcW w:w="2089" w:type="dxa"/>
            <w:vMerge w:val="restart"/>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应急管理制度建设</w:t>
            </w: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省级应急救援领域地方性法规、规章、规范性文件和标准、技术规范研究制定</w:t>
            </w:r>
          </w:p>
        </w:tc>
        <w:tc>
          <w:tcPr>
            <w:tcW w:w="2389" w:type="dxa"/>
            <w:vMerge w:val="restart"/>
            <w:tcBorders>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省级财政事权</w:t>
            </w:r>
          </w:p>
        </w:tc>
        <w:tc>
          <w:tcPr>
            <w:tcW w:w="3903" w:type="dxa"/>
            <w:vMerge w:val="restart"/>
            <w:tcBorders>
              <w:top w:val="single" w:sz="4" w:space="0" w:color="000000"/>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省级财政承担支出责任</w:t>
            </w: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全省性总体应急预案和安全生产类、自然灾害类专项应急救援规划编制</w:t>
            </w:r>
          </w:p>
        </w:tc>
        <w:tc>
          <w:tcPr>
            <w:tcW w:w="2389" w:type="dxa"/>
            <w:vMerge/>
            <w:tcBorders>
              <w:bottom w:val="single" w:sz="4" w:space="0" w:color="000000"/>
              <w:right w:val="single" w:sz="4" w:space="0" w:color="000000"/>
            </w:tcBorders>
            <w:vAlign w:val="center"/>
          </w:tcPr>
          <w:p/>
        </w:tc>
        <w:tc>
          <w:tcPr>
            <w:tcW w:w="3903" w:type="dxa"/>
            <w:vMerge/>
            <w:tcBorders>
              <w:top w:val="single" w:sz="4" w:space="0" w:color="000000"/>
              <w:bottom w:val="single" w:sz="4" w:space="0" w:color="000000"/>
              <w:right w:val="single" w:sz="4" w:space="0" w:color="000000"/>
            </w:tcBorders>
            <w:vAlign w:val="center"/>
          </w:tcP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省级直接组织的应急预案演练</w:t>
            </w:r>
          </w:p>
        </w:tc>
        <w:tc>
          <w:tcPr>
            <w:tcW w:w="2389" w:type="dxa"/>
            <w:vMerge/>
            <w:tcBorders>
              <w:bottom w:val="single" w:sz="4" w:space="0" w:color="000000"/>
              <w:right w:val="single" w:sz="4" w:space="0" w:color="000000"/>
            </w:tcBorders>
            <w:vAlign w:val="center"/>
          </w:tcPr>
          <w:p/>
        </w:tc>
        <w:tc>
          <w:tcPr>
            <w:tcW w:w="3903" w:type="dxa"/>
            <w:vMerge/>
            <w:tcBorders>
              <w:top w:val="single" w:sz="4" w:space="0" w:color="000000"/>
              <w:bottom w:val="single" w:sz="4" w:space="0" w:color="000000"/>
              <w:right w:val="single" w:sz="4" w:space="0" w:color="000000"/>
            </w:tcBorders>
            <w:vAlign w:val="center"/>
          </w:tcP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市县根据立法权限研究制定本市县应急救援领域地方性法规、规章、规范性文件和标准、技术规范</w:t>
            </w:r>
          </w:p>
        </w:tc>
        <w:tc>
          <w:tcPr>
            <w:tcW w:w="2389" w:type="dxa"/>
            <w:vMerge w:val="restart"/>
            <w:tcBorders>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市县财政事权</w:t>
            </w:r>
          </w:p>
        </w:tc>
        <w:tc>
          <w:tcPr>
            <w:tcW w:w="3903" w:type="dxa"/>
            <w:vMerge w:val="restart"/>
            <w:tcBorders>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市县财政承担支出责任</w:t>
            </w: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市县研究制定的区域性应急救援规划编制、应急预案编制</w:t>
            </w:r>
          </w:p>
        </w:tc>
        <w:tc>
          <w:tcPr>
            <w:tcW w:w="2389" w:type="dxa"/>
            <w:vMerge/>
            <w:tcBorders>
              <w:bottom w:val="single" w:sz="4" w:space="0" w:color="000000"/>
              <w:right w:val="single" w:sz="4" w:space="0" w:color="000000"/>
            </w:tcBorders>
            <w:vAlign w:val="center"/>
          </w:tcPr>
          <w:p/>
        </w:tc>
        <w:tc>
          <w:tcPr>
            <w:tcW w:w="3903" w:type="dxa"/>
            <w:vMerge/>
            <w:tcBorders>
              <w:bottom w:val="single" w:sz="4" w:space="0" w:color="000000"/>
              <w:right w:val="single" w:sz="4" w:space="0" w:color="000000"/>
            </w:tcBorders>
            <w:vAlign w:val="center"/>
          </w:tcP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市县组织开展的应急预案演练</w:t>
            </w:r>
          </w:p>
        </w:tc>
        <w:tc>
          <w:tcPr>
            <w:tcW w:w="2389" w:type="dxa"/>
            <w:vMerge/>
            <w:tcBorders>
              <w:bottom w:val="single" w:sz="4" w:space="0" w:color="000000"/>
              <w:right w:val="single" w:sz="4" w:space="0" w:color="000000"/>
            </w:tcBorders>
            <w:vAlign w:val="center"/>
          </w:tcPr>
          <w:p/>
        </w:tc>
        <w:tc>
          <w:tcPr>
            <w:tcW w:w="3903" w:type="dxa"/>
            <w:vMerge/>
            <w:tcBorders>
              <w:bottom w:val="single" w:sz="4" w:space="0" w:color="000000"/>
              <w:right w:val="single" w:sz="4" w:space="0" w:color="000000"/>
            </w:tcBorders>
            <w:vAlign w:val="center"/>
          </w:tcP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val="restart"/>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应急救援能力建设</w:t>
            </w: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省级应急指挥中心建设与运行维护</w:t>
            </w:r>
          </w:p>
        </w:tc>
        <w:tc>
          <w:tcPr>
            <w:tcW w:w="2389" w:type="dxa"/>
            <w:vMerge w:val="restart"/>
            <w:tcBorders>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省级财政事权</w:t>
            </w:r>
          </w:p>
        </w:tc>
        <w:tc>
          <w:tcPr>
            <w:tcW w:w="3903" w:type="dxa"/>
            <w:vMerge w:val="restart"/>
            <w:tcBorders>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省级财政承担支出责任</w:t>
            </w: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省级应急物资储备</w:t>
            </w:r>
          </w:p>
        </w:tc>
        <w:tc>
          <w:tcPr>
            <w:tcW w:w="2389" w:type="dxa"/>
            <w:vMerge/>
            <w:tcBorders>
              <w:bottom w:val="single" w:sz="4" w:space="0" w:color="000000"/>
              <w:right w:val="single" w:sz="4" w:space="0" w:color="000000"/>
            </w:tcBorders>
            <w:vAlign w:val="center"/>
          </w:tcPr>
          <w:p/>
        </w:tc>
        <w:tc>
          <w:tcPr>
            <w:tcW w:w="3903" w:type="dxa"/>
            <w:vMerge/>
            <w:tcBorders>
              <w:bottom w:val="single" w:sz="4" w:space="0" w:color="000000"/>
              <w:right w:val="single" w:sz="4" w:space="0" w:color="000000"/>
            </w:tcBorders>
            <w:vAlign w:val="center"/>
          </w:tcP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全省性</w:t>
            </w:r>
            <w:r>
              <w:rPr>
                <w:rStyle w:val="23"/>
                <w:rFonts w:ascii="宋体" w:eastAsia="宋体" w:cs="宋体"/>
                <w:sz w:val="20"/>
                <w:szCs w:val="20"/>
              </w:rPr>
              <w:t>应急救援中心建设与运行维护</w:t>
            </w:r>
          </w:p>
        </w:tc>
        <w:tc>
          <w:tcPr>
            <w:tcW w:w="2389"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省与市县共同财政事权</w:t>
            </w:r>
          </w:p>
        </w:tc>
        <w:tc>
          <w:tcPr>
            <w:tcW w:w="3903" w:type="dxa"/>
            <w:vMerge w:val="restart"/>
            <w:tcBorders>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省级财政统筹中央补助资金和省级财政资金承担支出责任；市县财政结合本行政区域建设任务承担相应的支出责任</w:t>
            </w: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全省</w:t>
            </w:r>
            <w:r>
              <w:rPr>
                <w:rStyle w:val="23"/>
                <w:rFonts w:ascii="宋体" w:eastAsia="宋体" w:cs="宋体"/>
                <w:sz w:val="20"/>
                <w:szCs w:val="20"/>
              </w:rPr>
              <w:t>综合性消防救援队伍建设</w:t>
            </w:r>
          </w:p>
        </w:tc>
        <w:tc>
          <w:tcPr>
            <w:tcW w:w="2389" w:type="dxa"/>
            <w:vMerge/>
            <w:tcBorders>
              <w:top w:val="single" w:sz="4" w:space="0" w:color="000000"/>
              <w:left w:val="single" w:sz="4" w:space="0" w:color="000000"/>
              <w:bottom w:val="single" w:sz="4" w:space="0" w:color="000000"/>
              <w:right w:val="single" w:sz="4" w:space="0" w:color="000000"/>
            </w:tcBorders>
            <w:vAlign w:val="center"/>
          </w:tcPr>
          <w:p/>
        </w:tc>
        <w:tc>
          <w:tcPr>
            <w:tcW w:w="3903" w:type="dxa"/>
            <w:vMerge/>
            <w:tcBorders>
              <w:bottom w:val="single" w:sz="4" w:space="0" w:color="000000"/>
              <w:right w:val="single" w:sz="4" w:space="0" w:color="000000"/>
            </w:tcBorders>
            <w:vAlign w:val="center"/>
          </w:tcPr>
          <w:p/>
        </w:tc>
      </w:tr>
      <w:tr>
        <w:trPr>
          <w:trHeight w:val="349"/>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市县应急救援队伍建设</w:t>
            </w:r>
          </w:p>
        </w:tc>
        <w:tc>
          <w:tcPr>
            <w:tcW w:w="2389"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市县财政事权</w:t>
            </w:r>
          </w:p>
        </w:tc>
        <w:tc>
          <w:tcPr>
            <w:tcW w:w="3903" w:type="dxa"/>
            <w:vMerge w:val="restart"/>
            <w:tcBorders>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市县财政承担支出责任</w:t>
            </w: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市县应急物资储备</w:t>
            </w:r>
          </w:p>
        </w:tc>
        <w:tc>
          <w:tcPr>
            <w:tcW w:w="2389" w:type="dxa"/>
            <w:vMerge/>
            <w:tcBorders>
              <w:top w:val="single" w:sz="4" w:space="0" w:color="000000"/>
              <w:left w:val="single" w:sz="4" w:space="0" w:color="000000"/>
              <w:bottom w:val="single" w:sz="4" w:space="0" w:color="000000"/>
              <w:right w:val="single" w:sz="4" w:space="0" w:color="000000"/>
            </w:tcBorders>
            <w:vAlign w:val="center"/>
          </w:tcPr>
          <w:p/>
        </w:tc>
        <w:tc>
          <w:tcPr>
            <w:tcW w:w="3903" w:type="dxa"/>
            <w:vMerge/>
            <w:tcBorders>
              <w:bottom w:val="single" w:sz="4" w:space="0" w:color="000000"/>
              <w:right w:val="single" w:sz="4" w:space="0" w:color="000000"/>
            </w:tcBorders>
            <w:vAlign w:val="center"/>
          </w:tcPr>
          <w:p/>
        </w:tc>
      </w:tr>
      <w:tr>
        <w:trPr>
          <w:trHeight w:val="241"/>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市县避难设施建设</w:t>
            </w:r>
          </w:p>
        </w:tc>
        <w:tc>
          <w:tcPr>
            <w:tcW w:w="2389" w:type="dxa"/>
            <w:vMerge/>
            <w:tcBorders>
              <w:top w:val="single" w:sz="4" w:space="0" w:color="000000"/>
              <w:left w:val="single" w:sz="4" w:space="0" w:color="000000"/>
              <w:bottom w:val="single" w:sz="4" w:space="0" w:color="000000"/>
              <w:right w:val="single" w:sz="4" w:space="0" w:color="000000"/>
            </w:tcBorders>
            <w:vAlign w:val="center"/>
          </w:tcPr>
          <w:p/>
        </w:tc>
        <w:tc>
          <w:tcPr>
            <w:tcW w:w="3903" w:type="dxa"/>
            <w:vMerge/>
            <w:tcBorders>
              <w:bottom w:val="single" w:sz="4" w:space="0" w:color="000000"/>
              <w:right w:val="single" w:sz="4" w:space="0" w:color="000000"/>
            </w:tcBorders>
            <w:vAlign w:val="center"/>
          </w:tcP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应急管理信息系统建设</w:t>
            </w: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全省统一的应急管理信息系统建设</w:t>
            </w:r>
          </w:p>
        </w:tc>
        <w:tc>
          <w:tcPr>
            <w:tcW w:w="2389" w:type="dxa"/>
            <w:tcBorders>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省与市县共同财政事权</w:t>
            </w:r>
          </w:p>
        </w:tc>
        <w:tc>
          <w:tcPr>
            <w:tcW w:w="3903" w:type="dxa"/>
            <w:tcBorders>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省级主要负责省级部门信息系统软硬件配备及维护；市县主要负责本级信息系统软硬件配备及维护</w:t>
            </w:r>
          </w:p>
        </w:tc>
      </w:tr>
      <w:tr>
        <w:trPr>
          <w:trHeight w:val="396"/>
        </w:trPr>
        <w:tc>
          <w:tcPr>
            <w:tcW w:w="1684" w:type="dxa"/>
            <w:vMerge/>
            <w:tcBorders>
              <w:left w:val="single" w:sz="4" w:space="0" w:color="000000"/>
              <w:bottom w:val="single" w:sz="4" w:space="0" w:color="000000"/>
              <w:right w:val="single" w:sz="4" w:space="0" w:color="000000"/>
            </w:tcBorders>
            <w:vAlign w:val="center"/>
          </w:tcPr>
          <w:p/>
        </w:tc>
        <w:tc>
          <w:tcPr>
            <w:tcW w:w="2089" w:type="dxa"/>
            <w:vMerge w:val="restart"/>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安全生产监督管理</w:t>
            </w: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省级部门开展的安全生产综合监督管理</w:t>
            </w:r>
          </w:p>
        </w:tc>
        <w:tc>
          <w:tcPr>
            <w:tcW w:w="2389" w:type="dxa"/>
            <w:vMerge w:val="restart"/>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省级财政事权</w:t>
            </w:r>
          </w:p>
        </w:tc>
        <w:tc>
          <w:tcPr>
            <w:tcW w:w="3903" w:type="dxa"/>
            <w:vMerge w:val="restart"/>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省级财政承担支出责任</w:t>
            </w: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省级部门对市县安全生产工作的指导协调服务和监督检查</w:t>
            </w:r>
          </w:p>
        </w:tc>
        <w:tc>
          <w:tcPr>
            <w:tcW w:w="2389" w:type="dxa"/>
            <w:vMerge/>
            <w:tcBorders>
              <w:bottom w:val="single" w:sz="4" w:space="0" w:color="000000"/>
              <w:right w:val="single" w:sz="4" w:space="0" w:color="000000"/>
            </w:tcBorders>
            <w:vAlign w:val="center"/>
          </w:tcPr>
          <w:p/>
        </w:tc>
        <w:tc>
          <w:tcPr>
            <w:tcW w:w="3903" w:type="dxa"/>
            <w:vMerge/>
            <w:tcBorders>
              <w:bottom w:val="single" w:sz="4" w:space="0" w:color="000000"/>
              <w:right w:val="single" w:sz="4" w:space="0" w:color="000000"/>
            </w:tcBorders>
            <w:vAlign w:val="center"/>
          </w:tcPr>
          <w:p/>
        </w:tc>
      </w:tr>
      <w:tr>
        <w:trPr>
          <w:trHeight w:val="1716"/>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部门直接组织的安全生产巡查、安全生产和消防考核、安全生产风险分级管控与隐患排查治理双重预防体系建设、安全生产标准化建设、安全生产行政审批以及危险化学品、烟花爆竹、工矿商贸企业安全生产监督管理等事项</w:t>
            </w:r>
          </w:p>
        </w:tc>
        <w:tc>
          <w:tcPr>
            <w:tcW w:w="2389" w:type="dxa"/>
            <w:vMerge/>
            <w:tcBorders>
              <w:bottom w:val="single" w:sz="4" w:space="0" w:color="000000"/>
              <w:right w:val="single" w:sz="4" w:space="0" w:color="000000"/>
            </w:tcBorders>
            <w:vAlign w:val="center"/>
          </w:tcPr>
          <w:p/>
        </w:tc>
        <w:tc>
          <w:tcPr>
            <w:tcW w:w="3903" w:type="dxa"/>
            <w:vMerge/>
            <w:tcBorders>
              <w:bottom w:val="single" w:sz="4" w:space="0" w:color="000000"/>
              <w:right w:val="single" w:sz="4" w:space="0" w:color="000000"/>
            </w:tcBorders>
            <w:vAlign w:val="center"/>
          </w:tcPr>
          <w:p/>
        </w:tc>
      </w:tr>
      <w:tr>
        <w:trPr>
          <w:trHeight w:val="325"/>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市县安全生产监督管理事项</w:t>
            </w:r>
          </w:p>
        </w:tc>
        <w:tc>
          <w:tcPr>
            <w:tcW w:w="2389"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市县财政事权</w:t>
            </w:r>
          </w:p>
        </w:tc>
        <w:tc>
          <w:tcPr>
            <w:tcW w:w="3903"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市县财政承担支出责任</w:t>
            </w:r>
          </w:p>
        </w:tc>
      </w:tr>
      <w:tr>
        <w:trPr>
          <w:trHeight w:val="762"/>
        </w:trPr>
        <w:tc>
          <w:tcPr>
            <w:tcW w:w="1684" w:type="dxa"/>
            <w:vMerge/>
            <w:tcBorders>
              <w:left w:val="single" w:sz="4" w:space="0" w:color="000000"/>
              <w:bottom w:val="single" w:sz="4" w:space="0" w:color="000000"/>
              <w:right w:val="single" w:sz="4" w:space="0" w:color="000000"/>
            </w:tcBorders>
            <w:vAlign w:val="center"/>
          </w:tcPr>
          <w:p/>
        </w:tc>
        <w:tc>
          <w:tcPr>
            <w:tcW w:w="2089" w:type="dxa"/>
            <w:vMerge w:val="restart"/>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应急宣传教育培训</w:t>
            </w:r>
          </w:p>
        </w:tc>
        <w:tc>
          <w:tcPr>
            <w:tcW w:w="3825"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省级部门直接组织开展的全省性应急普法及宣传教育培训工作</w:t>
            </w:r>
          </w:p>
        </w:tc>
        <w:tc>
          <w:tcPr>
            <w:tcW w:w="2389"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省级财政事权</w:t>
            </w:r>
          </w:p>
        </w:tc>
        <w:tc>
          <w:tcPr>
            <w:tcW w:w="3903" w:type="dxa"/>
            <w:tcBorders>
              <w:bottom w:val="single" w:sz="4" w:space="0" w:color="000000"/>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省级财政承担支出责任</w:t>
            </w:r>
          </w:p>
        </w:tc>
      </w:tr>
      <w:tr>
        <w:trPr>
          <w:trHeight w:val="23"/>
        </w:trPr>
        <w:tc>
          <w:tcPr>
            <w:tcW w:w="1684" w:type="dxa"/>
            <w:vMerge/>
            <w:tcBorders>
              <w:left w:val="single" w:sz="4" w:space="0" w:color="000000"/>
              <w:bottom w:val="single" w:sz="4" w:space="0" w:color="auto"/>
              <w:right w:val="single" w:sz="4" w:space="0" w:color="000000"/>
            </w:tcBorders>
            <w:vAlign w:val="center"/>
          </w:tcPr>
          <w:p/>
        </w:tc>
        <w:tc>
          <w:tcPr>
            <w:tcW w:w="2089" w:type="dxa"/>
            <w:vMerge/>
            <w:tcBorders>
              <w:bottom w:val="single" w:sz="4" w:space="0" w:color="auto"/>
              <w:right w:val="single" w:sz="4" w:space="0" w:color="000000"/>
            </w:tcBorders>
            <w:vAlign w:val="center"/>
          </w:tcPr>
          <w:p/>
        </w:tc>
        <w:tc>
          <w:tcPr>
            <w:tcW w:w="3825" w:type="dxa"/>
            <w:tcBorders>
              <w:bottom w:val="single" w:sz="4" w:space="0" w:color="auto"/>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市县组织开展的应急普法及宣传教育培训工作</w:t>
            </w:r>
          </w:p>
        </w:tc>
        <w:tc>
          <w:tcPr>
            <w:tcW w:w="2389" w:type="dxa"/>
            <w:tcBorders>
              <w:bottom w:val="single" w:sz="4" w:space="0" w:color="auto"/>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市县财政事权</w:t>
            </w:r>
          </w:p>
        </w:tc>
        <w:tc>
          <w:tcPr>
            <w:tcW w:w="3903" w:type="dxa"/>
            <w:tcBorders>
              <w:bottom w:val="single" w:sz="4" w:space="0" w:color="auto"/>
              <w:right w:val="single" w:sz="4" w:space="0" w:color="000000"/>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市县财政承担支出责任</w:t>
            </w:r>
          </w:p>
        </w:tc>
      </w:tr>
      <w:tr>
        <w:trPr>
          <w:trHeight w:val="23"/>
        </w:trPr>
        <w:tc>
          <w:tcPr>
            <w:tcW w:w="1684"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灾害事故风险隐患调查及监测预警</w:t>
            </w:r>
          </w:p>
        </w:tc>
        <w:tc>
          <w:tcPr>
            <w:tcW w:w="2089" w:type="dxa"/>
            <w:tcBorders>
              <w:top w:val="single" w:sz="4" w:space="0" w:color="auto"/>
              <w:left w:val="single" w:sz="4" w:space="0" w:color="auto"/>
              <w:bottom w:val="single" w:sz="4" w:space="0" w:color="auto"/>
              <w:right w:val="single" w:sz="4" w:space="0" w:color="auto"/>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灾害事故风险隐患调查</w:t>
            </w:r>
          </w:p>
        </w:tc>
        <w:tc>
          <w:tcPr>
            <w:tcW w:w="3825" w:type="dxa"/>
            <w:tcBorders>
              <w:top w:val="single" w:sz="4" w:space="0" w:color="auto"/>
              <w:left w:val="single" w:sz="4" w:space="0" w:color="auto"/>
              <w:bottom w:val="single" w:sz="4" w:space="0" w:color="auto"/>
              <w:right w:val="single" w:sz="4" w:space="0" w:color="auto"/>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全省性灾害事故风险调查和重点隐患排查</w:t>
            </w:r>
          </w:p>
        </w:tc>
        <w:tc>
          <w:tcPr>
            <w:tcW w:w="2389" w:type="dxa"/>
            <w:tcBorders>
              <w:top w:val="single" w:sz="4" w:space="0" w:color="auto"/>
              <w:left w:val="single" w:sz="4" w:space="0" w:color="auto"/>
              <w:bottom w:val="single" w:sz="4" w:space="0" w:color="auto"/>
              <w:right w:val="single" w:sz="4" w:space="0" w:color="auto"/>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省与市县共同财政事权</w:t>
            </w:r>
          </w:p>
        </w:tc>
        <w:tc>
          <w:tcPr>
            <w:tcW w:w="3903" w:type="dxa"/>
            <w:tcBorders>
              <w:top w:val="single" w:sz="4" w:space="0" w:color="auto"/>
              <w:left w:val="single" w:sz="4" w:space="0" w:color="auto"/>
              <w:bottom w:val="single" w:sz="4" w:space="0" w:color="auto"/>
              <w:right w:val="single" w:sz="4" w:space="0" w:color="auto"/>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主要负责省级部门直接开展的跨市县灾害事故风险调查评估与隐患排查、数据质量核查、全省性风险区划和防治区划编制相关支出，以及省级为国家灾害风险事故隐患基础数据库提供数据支撑的相关支出；市县主要负责本行政区内灾害事故风险调查评估和隐患排查、数据质量核查、风险区划和防治区划编制相关支出，以及市县为全省性灾害风险事故隐患基础数据库提供数据支撑的相关支出</w:t>
            </w:r>
          </w:p>
        </w:tc>
      </w:tr>
      <w:tr>
        <w:trPr>
          <w:trHeight w:val="23"/>
        </w:trPr>
        <w:tc>
          <w:tcPr>
            <w:tcW w:w="1684" w:type="dxa"/>
            <w:vMerge/>
            <w:tcBorders>
              <w:top w:val="single" w:sz="4" w:space="0" w:color="auto"/>
              <w:left w:val="single" w:sz="4" w:space="0" w:color="auto"/>
              <w:bottom w:val="single" w:sz="4" w:space="0" w:color="000000"/>
              <w:right w:val="single" w:sz="4" w:space="0" w:color="auto"/>
            </w:tcBorders>
            <w:vAlign w:val="center"/>
          </w:tcPr>
          <w:p/>
        </w:tc>
        <w:tc>
          <w:tcPr>
            <w:tcW w:w="2089" w:type="dxa"/>
            <w:vMerge w:val="restart"/>
            <w:tcBorders>
              <w:top w:val="single" w:sz="4" w:space="0" w:color="auto"/>
              <w:left w:val="single" w:sz="4" w:space="0" w:color="auto"/>
              <w:bottom w:val="single" w:sz="4" w:space="0" w:color="000000"/>
              <w:right w:val="single" w:sz="4" w:space="0" w:color="auto"/>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灾害事故监测预警</w:t>
            </w:r>
          </w:p>
        </w:tc>
        <w:tc>
          <w:tcPr>
            <w:tcW w:w="3825" w:type="dxa"/>
            <w:tcBorders>
              <w:top w:val="single" w:sz="4" w:space="0" w:color="auto"/>
              <w:left w:val="single" w:sz="4" w:space="0" w:color="auto"/>
              <w:bottom w:val="single" w:sz="4" w:space="0" w:color="auto"/>
              <w:right w:val="single" w:sz="4" w:space="0" w:color="auto"/>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全省性自然灾害、安全生产及火灾监测预警体系建设</w:t>
            </w:r>
          </w:p>
        </w:tc>
        <w:tc>
          <w:tcPr>
            <w:tcW w:w="2389" w:type="dxa"/>
            <w:tcBorders>
              <w:top w:val="single" w:sz="4" w:space="0" w:color="auto"/>
              <w:left w:val="single" w:sz="4" w:space="0" w:color="auto"/>
              <w:bottom w:val="single" w:sz="4" w:space="0" w:color="auto"/>
              <w:right w:val="single" w:sz="4" w:space="0" w:color="auto"/>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省与市县共同财政事权</w:t>
            </w:r>
          </w:p>
        </w:tc>
        <w:tc>
          <w:tcPr>
            <w:tcW w:w="3903" w:type="dxa"/>
            <w:tcBorders>
              <w:top w:val="single" w:sz="4" w:space="0" w:color="auto"/>
              <w:left w:val="single" w:sz="4" w:space="0" w:color="auto"/>
              <w:bottom w:val="single" w:sz="4" w:space="0" w:color="auto"/>
              <w:right w:val="single" w:sz="4" w:space="0" w:color="auto"/>
            </w:tcBorders>
            <w:vAlign w:val="center"/>
          </w:tcPr>
          <w:p>
            <w:pPr>
              <w:widowControl/>
              <w:spacing w:line="260" w:lineRule="exact"/>
              <w:jc w:val="center"/>
              <w:textAlignment w:val="center"/>
              <w:rPr>
                <w:rFonts w:ascii="宋体" w:cs="宋体"/>
                <w:color w:val="000000"/>
                <w:sz w:val="20"/>
                <w:szCs w:val="20"/>
              </w:rPr>
            </w:pPr>
            <w:r>
              <w:rPr>
                <w:rFonts w:ascii="宋体" w:cs="宋体" w:hint="eastAsia"/>
                <w:color w:val="000000"/>
                <w:kern w:val="0"/>
                <w:sz w:val="20"/>
                <w:szCs w:val="20"/>
              </w:rPr>
              <w:t>省级主要负责省级部门直接实施的全省性自然灾害、安全生产及火灾监测预警系统建设支出；市县主要负责本行政区内自然灾害、安全生产及火灾监测预警系统建设支出</w:t>
            </w:r>
          </w:p>
        </w:tc>
      </w:tr>
      <w:tr>
        <w:trPr>
          <w:trHeight w:val="23"/>
        </w:trPr>
        <w:tc>
          <w:tcPr>
            <w:tcW w:w="1684" w:type="dxa"/>
            <w:vMerge/>
            <w:tcBorders>
              <w:left w:val="single" w:sz="4" w:space="0" w:color="auto"/>
              <w:bottom w:val="single" w:sz="4" w:space="0" w:color="auto"/>
              <w:right w:val="single" w:sz="4" w:space="0" w:color="auto"/>
            </w:tcBorders>
            <w:vAlign w:val="center"/>
          </w:tcPr>
          <w:p/>
        </w:tc>
        <w:tc>
          <w:tcPr>
            <w:tcW w:w="2089" w:type="dxa"/>
            <w:vMerge/>
            <w:tcBorders>
              <w:top w:val="single" w:sz="4" w:space="0" w:color="auto"/>
              <w:left w:val="single" w:sz="4" w:space="0" w:color="auto"/>
              <w:bottom w:val="single" w:sz="4" w:space="0" w:color="auto"/>
              <w:right w:val="single" w:sz="4" w:space="0" w:color="auto"/>
            </w:tcBorders>
            <w:vAlign w:val="center"/>
          </w:tcPr>
          <w:p/>
        </w:tc>
        <w:tc>
          <w:tcPr>
            <w:tcW w:w="3825" w:type="dxa"/>
            <w:tcBorders>
              <w:top w:val="single" w:sz="4" w:space="0" w:color="auto"/>
              <w:left w:val="single" w:sz="4" w:space="0" w:color="auto"/>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市县应急信息员</w:t>
            </w:r>
            <w:r>
              <w:rPr>
                <w:rStyle w:val="23"/>
                <w:rFonts w:ascii="宋体" w:eastAsia="宋体" w:cs="宋体"/>
                <w:sz w:val="20"/>
                <w:szCs w:val="20"/>
              </w:rPr>
              <w:t>、群测群防员队伍建设</w:t>
            </w:r>
          </w:p>
        </w:tc>
        <w:tc>
          <w:tcPr>
            <w:tcW w:w="2389" w:type="dxa"/>
            <w:tcBorders>
              <w:top w:val="single" w:sz="4" w:space="0" w:color="auto"/>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市县财政事权</w:t>
            </w:r>
          </w:p>
        </w:tc>
        <w:tc>
          <w:tcPr>
            <w:tcW w:w="3903" w:type="dxa"/>
            <w:tcBorders>
              <w:top w:val="single" w:sz="4" w:space="0" w:color="auto"/>
              <w:bottom w:val="single" w:sz="4" w:space="0" w:color="000000"/>
              <w:right w:val="single" w:sz="4" w:space="0" w:color="000000"/>
            </w:tcBorders>
            <w:vAlign w:val="center"/>
          </w:tcPr>
          <w:p>
            <w:pPr>
              <w:widowControl/>
              <w:spacing w:line="240" w:lineRule="exact"/>
              <w:jc w:val="center"/>
              <w:textAlignment w:val="center"/>
              <w:rPr>
                <w:rFonts w:ascii="宋体" w:cs="宋体"/>
                <w:color w:val="000000"/>
                <w:sz w:val="20"/>
                <w:szCs w:val="20"/>
              </w:rPr>
            </w:pPr>
            <w:r>
              <w:rPr>
                <w:rFonts w:ascii="宋体" w:cs="宋体" w:hint="eastAsia"/>
                <w:color w:val="000000"/>
                <w:kern w:val="0"/>
                <w:sz w:val="20"/>
                <w:szCs w:val="20"/>
              </w:rPr>
              <w:t>市县财政承担支出责任</w:t>
            </w:r>
          </w:p>
        </w:tc>
      </w:tr>
      <w:tr>
        <w:trPr>
          <w:trHeight w:val="23"/>
        </w:trPr>
        <w:tc>
          <w:tcPr>
            <w:tcW w:w="1684" w:type="dxa"/>
            <w:vMerge w:val="restart"/>
            <w:tcBorders>
              <w:top w:val="single" w:sz="4" w:space="0" w:color="auto"/>
              <w:left w:val="single" w:sz="4" w:space="0" w:color="000000"/>
              <w:bottom w:val="single" w:sz="4" w:space="0" w:color="000000"/>
              <w:right w:val="single" w:sz="4" w:space="0" w:color="000000"/>
            </w:tcBorders>
            <w:vAlign w:val="center"/>
          </w:tcPr>
          <w:p>
            <w:pPr>
              <w:widowControl/>
              <w:spacing w:line="280" w:lineRule="exact"/>
              <w:jc w:val="center"/>
              <w:textAlignment w:val="center"/>
              <w:rPr>
                <w:rFonts w:ascii="宋体" w:cs="宋体"/>
                <w:color w:val="000000"/>
                <w:kern w:val="0"/>
                <w:sz w:val="20"/>
                <w:szCs w:val="20"/>
              </w:rPr>
            </w:pPr>
            <w:r>
              <w:rPr>
                <w:rFonts w:ascii="宋体" w:cs="宋体" w:hint="eastAsia"/>
                <w:color w:val="000000"/>
                <w:kern w:val="0"/>
                <w:sz w:val="20"/>
                <w:szCs w:val="20"/>
              </w:rPr>
              <w:t>应急处置与</w:t>
            </w:r>
          </w:p>
          <w:p>
            <w:pPr>
              <w:widowControl/>
              <w:spacing w:line="280" w:lineRule="exact"/>
              <w:jc w:val="center"/>
              <w:textAlignment w:val="center"/>
              <w:rPr>
                <w:rFonts w:ascii="宋体" w:cs="宋体"/>
                <w:color w:val="000000"/>
                <w:sz w:val="20"/>
                <w:szCs w:val="20"/>
              </w:rPr>
            </w:pPr>
            <w:r>
              <w:rPr>
                <w:rFonts w:ascii="宋体" w:cs="宋体" w:hint="eastAsia"/>
                <w:color w:val="000000"/>
                <w:kern w:val="0"/>
                <w:sz w:val="20"/>
                <w:szCs w:val="20"/>
              </w:rPr>
              <w:t>救援救灾</w:t>
            </w:r>
          </w:p>
        </w:tc>
        <w:tc>
          <w:tcPr>
            <w:tcW w:w="2089" w:type="dxa"/>
            <w:vMerge w:val="restart"/>
            <w:tcBorders>
              <w:top w:val="single" w:sz="4" w:space="0" w:color="auto"/>
              <w:bottom w:val="single" w:sz="4" w:space="0" w:color="000000"/>
              <w:right w:val="single" w:sz="4" w:space="0" w:color="000000"/>
            </w:tcBorders>
            <w:vAlign w:val="center"/>
          </w:tcPr>
          <w:p>
            <w:pPr>
              <w:widowControl/>
              <w:spacing w:line="280" w:lineRule="exact"/>
              <w:jc w:val="center"/>
              <w:textAlignment w:val="center"/>
              <w:rPr>
                <w:rFonts w:ascii="宋体" w:cs="宋体"/>
                <w:color w:val="000000"/>
                <w:sz w:val="20"/>
                <w:szCs w:val="20"/>
              </w:rPr>
            </w:pPr>
            <w:r>
              <w:rPr>
                <w:rFonts w:ascii="宋体" w:cs="宋体" w:hint="eastAsia"/>
                <w:color w:val="000000"/>
                <w:kern w:val="0"/>
                <w:sz w:val="20"/>
                <w:szCs w:val="20"/>
              </w:rPr>
              <w:t>安全生产事故调查处理</w:t>
            </w:r>
          </w:p>
        </w:tc>
        <w:tc>
          <w:tcPr>
            <w:tcW w:w="3825"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sz w:val="20"/>
                <w:szCs w:val="20"/>
              </w:rPr>
            </w:pPr>
            <w:r>
              <w:rPr>
                <w:rFonts w:ascii="宋体" w:cs="宋体" w:hint="eastAsia"/>
                <w:color w:val="000000"/>
                <w:kern w:val="0"/>
                <w:sz w:val="20"/>
                <w:szCs w:val="20"/>
              </w:rPr>
              <w:t>重大安全生产事故调查处理</w:t>
            </w:r>
          </w:p>
        </w:tc>
        <w:tc>
          <w:tcPr>
            <w:tcW w:w="2389"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sz w:val="20"/>
                <w:szCs w:val="20"/>
              </w:rPr>
            </w:pPr>
            <w:r>
              <w:rPr>
                <w:rFonts w:ascii="宋体" w:cs="宋体" w:hint="eastAsia"/>
                <w:color w:val="000000"/>
                <w:kern w:val="0"/>
                <w:sz w:val="20"/>
                <w:szCs w:val="20"/>
              </w:rPr>
              <w:t>省级财政事权</w:t>
            </w:r>
          </w:p>
        </w:tc>
        <w:tc>
          <w:tcPr>
            <w:tcW w:w="3903"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sz w:val="20"/>
                <w:szCs w:val="20"/>
              </w:rPr>
            </w:pPr>
            <w:r>
              <w:rPr>
                <w:rFonts w:ascii="宋体" w:cs="宋体" w:hint="eastAsia"/>
                <w:color w:val="000000"/>
                <w:kern w:val="0"/>
                <w:sz w:val="20"/>
                <w:szCs w:val="20"/>
              </w:rPr>
              <w:t>省级财政承担支出责任</w:t>
            </w: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sz w:val="20"/>
                <w:szCs w:val="20"/>
              </w:rPr>
            </w:pPr>
            <w:r>
              <w:rPr>
                <w:rFonts w:ascii="宋体" w:cs="宋体" w:hint="eastAsia"/>
                <w:color w:val="000000"/>
                <w:kern w:val="0"/>
                <w:sz w:val="20"/>
                <w:szCs w:val="20"/>
              </w:rPr>
              <w:t>由市县负责的安全生产事故调查处理</w:t>
            </w:r>
          </w:p>
        </w:tc>
        <w:tc>
          <w:tcPr>
            <w:tcW w:w="2389" w:type="dxa"/>
            <w:tcBorders>
              <w:bottom w:val="single" w:sz="4" w:space="0" w:color="000000"/>
              <w:right w:val="single" w:sz="4" w:space="0" w:color="000000"/>
            </w:tcBorders>
            <w:vAlign w:val="center"/>
          </w:tcPr>
          <w:p>
            <w:pPr>
              <w:spacing w:line="280" w:lineRule="exact"/>
              <w:jc w:val="center"/>
              <w:rPr>
                <w:rFonts w:ascii="宋体" w:cs="宋体"/>
                <w:color w:val="000000"/>
                <w:sz w:val="20"/>
                <w:szCs w:val="20"/>
              </w:rPr>
            </w:pPr>
            <w:r>
              <w:rPr>
                <w:rFonts w:ascii="宋体" w:cs="宋体" w:hint="eastAsia"/>
                <w:color w:val="000000"/>
                <w:sz w:val="20"/>
                <w:szCs w:val="20"/>
              </w:rPr>
              <w:t>市县财政事权</w:t>
            </w:r>
          </w:p>
        </w:tc>
        <w:tc>
          <w:tcPr>
            <w:tcW w:w="3903" w:type="dxa"/>
            <w:tcBorders>
              <w:bottom w:val="single" w:sz="4" w:space="0" w:color="000000"/>
              <w:right w:val="single" w:sz="4" w:space="0" w:color="000000"/>
            </w:tcBorders>
            <w:vAlign w:val="center"/>
          </w:tcPr>
          <w:p>
            <w:pPr>
              <w:spacing w:line="280" w:lineRule="exact"/>
              <w:jc w:val="center"/>
              <w:rPr>
                <w:rFonts w:ascii="宋体" w:cs="宋体"/>
                <w:color w:val="000000"/>
                <w:sz w:val="20"/>
                <w:szCs w:val="20"/>
              </w:rPr>
            </w:pPr>
            <w:r>
              <w:rPr>
                <w:rFonts w:ascii="宋体" w:cs="宋体" w:hint="eastAsia"/>
                <w:color w:val="000000"/>
                <w:kern w:val="0"/>
                <w:sz w:val="20"/>
                <w:szCs w:val="20"/>
              </w:rPr>
              <w:t>市县财政承担支出责任</w:t>
            </w: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val="restart"/>
            <w:tcBorders>
              <w:right w:val="single" w:sz="4" w:space="0" w:color="000000"/>
            </w:tcBorders>
            <w:vAlign w:val="center"/>
          </w:tcPr>
          <w:p>
            <w:pPr>
              <w:widowControl/>
              <w:spacing w:line="280" w:lineRule="exact"/>
              <w:jc w:val="center"/>
              <w:textAlignment w:val="center"/>
              <w:rPr>
                <w:rFonts w:ascii="宋体" w:cs="宋体"/>
                <w:color w:val="000000"/>
                <w:kern w:val="0"/>
                <w:sz w:val="20"/>
                <w:szCs w:val="20"/>
              </w:rPr>
            </w:pPr>
            <w:r>
              <w:rPr>
                <w:rFonts w:ascii="宋体" w:cs="宋体" w:hint="eastAsia"/>
                <w:color w:val="000000"/>
                <w:kern w:val="0"/>
                <w:sz w:val="20"/>
                <w:szCs w:val="20"/>
              </w:rPr>
              <w:t>自然灾害调查评估</w:t>
            </w:r>
          </w:p>
        </w:tc>
        <w:tc>
          <w:tcPr>
            <w:tcW w:w="3825"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kern w:val="0"/>
                <w:sz w:val="20"/>
                <w:szCs w:val="20"/>
              </w:rPr>
            </w:pPr>
            <w:r>
              <w:rPr>
                <w:rFonts w:ascii="宋体" w:cs="宋体" w:hint="eastAsia"/>
                <w:color w:val="000000"/>
                <w:kern w:val="0"/>
                <w:sz w:val="20"/>
                <w:szCs w:val="20"/>
              </w:rPr>
              <w:t>重大自然灾害调查评估</w:t>
            </w:r>
          </w:p>
        </w:tc>
        <w:tc>
          <w:tcPr>
            <w:tcW w:w="2389"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kern w:val="0"/>
                <w:sz w:val="20"/>
                <w:szCs w:val="20"/>
              </w:rPr>
            </w:pPr>
            <w:r>
              <w:rPr>
                <w:rFonts w:ascii="宋体" w:cs="宋体" w:hint="eastAsia"/>
                <w:color w:val="000000"/>
                <w:kern w:val="0"/>
                <w:sz w:val="20"/>
                <w:szCs w:val="20"/>
              </w:rPr>
              <w:t>省级财政事权</w:t>
            </w:r>
          </w:p>
        </w:tc>
        <w:tc>
          <w:tcPr>
            <w:tcW w:w="3903"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kern w:val="0"/>
                <w:sz w:val="20"/>
                <w:szCs w:val="20"/>
              </w:rPr>
            </w:pPr>
            <w:r>
              <w:rPr>
                <w:rFonts w:ascii="宋体" w:cs="宋体" w:hint="eastAsia"/>
                <w:color w:val="000000"/>
                <w:kern w:val="0"/>
                <w:sz w:val="20"/>
                <w:szCs w:val="20"/>
              </w:rPr>
              <w:t>省级财政承担支出责任</w:t>
            </w: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kern w:val="0"/>
                <w:sz w:val="20"/>
                <w:szCs w:val="20"/>
              </w:rPr>
            </w:pPr>
            <w:r>
              <w:rPr>
                <w:rFonts w:ascii="宋体" w:cs="宋体" w:hint="eastAsia"/>
                <w:color w:val="000000"/>
                <w:kern w:val="0"/>
                <w:sz w:val="20"/>
                <w:szCs w:val="20"/>
              </w:rPr>
              <w:t>由市县负责的自然灾害调查评估</w:t>
            </w:r>
          </w:p>
        </w:tc>
        <w:tc>
          <w:tcPr>
            <w:tcW w:w="2389" w:type="dxa"/>
            <w:tcBorders>
              <w:bottom w:val="single" w:sz="4" w:space="0" w:color="000000"/>
              <w:right w:val="single" w:sz="4" w:space="0" w:color="000000"/>
            </w:tcBorders>
            <w:vAlign w:val="center"/>
          </w:tcPr>
          <w:p>
            <w:pPr>
              <w:spacing w:line="280" w:lineRule="exact"/>
              <w:jc w:val="center"/>
              <w:rPr>
                <w:rFonts w:ascii="宋体" w:cs="宋体"/>
                <w:color w:val="000000"/>
                <w:kern w:val="0"/>
                <w:sz w:val="20"/>
                <w:szCs w:val="20"/>
              </w:rPr>
            </w:pPr>
            <w:r>
              <w:rPr>
                <w:rFonts w:ascii="宋体" w:cs="宋体" w:hint="eastAsia"/>
                <w:color w:val="000000"/>
                <w:sz w:val="20"/>
                <w:szCs w:val="20"/>
              </w:rPr>
              <w:t>市县财政事权</w:t>
            </w:r>
          </w:p>
        </w:tc>
        <w:tc>
          <w:tcPr>
            <w:tcW w:w="3903" w:type="dxa"/>
            <w:tcBorders>
              <w:bottom w:val="single" w:sz="4" w:space="0" w:color="000000"/>
              <w:right w:val="single" w:sz="4" w:space="0" w:color="000000"/>
            </w:tcBorders>
            <w:vAlign w:val="center"/>
          </w:tcPr>
          <w:p>
            <w:pPr>
              <w:spacing w:line="280" w:lineRule="exact"/>
              <w:jc w:val="center"/>
              <w:rPr>
                <w:rFonts w:ascii="宋体" w:cs="宋体"/>
                <w:color w:val="000000"/>
                <w:kern w:val="0"/>
                <w:sz w:val="20"/>
                <w:szCs w:val="20"/>
              </w:rPr>
            </w:pPr>
            <w:r>
              <w:rPr>
                <w:rFonts w:ascii="宋体" w:cs="宋体" w:hint="eastAsia"/>
                <w:color w:val="000000"/>
                <w:kern w:val="0"/>
                <w:sz w:val="20"/>
                <w:szCs w:val="20"/>
              </w:rPr>
              <w:t>市县财政承担支出责任</w:t>
            </w: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val="restart"/>
            <w:tcBorders>
              <w:right w:val="single" w:sz="4" w:space="0" w:color="000000"/>
            </w:tcBorders>
            <w:vAlign w:val="center"/>
          </w:tcPr>
          <w:p>
            <w:pPr>
              <w:widowControl/>
              <w:spacing w:line="280" w:lineRule="exact"/>
              <w:jc w:val="center"/>
              <w:textAlignment w:val="center"/>
              <w:rPr>
                <w:rFonts w:ascii="宋体" w:cs="宋体"/>
                <w:color w:val="000000"/>
                <w:sz w:val="20"/>
                <w:szCs w:val="20"/>
              </w:rPr>
            </w:pPr>
            <w:r>
              <w:rPr>
                <w:rFonts w:ascii="宋体" w:cs="宋体" w:hint="eastAsia"/>
                <w:color w:val="000000"/>
                <w:kern w:val="0"/>
                <w:sz w:val="20"/>
                <w:szCs w:val="20"/>
              </w:rPr>
              <w:t>灾害事故应急救援救灾</w:t>
            </w:r>
          </w:p>
        </w:tc>
        <w:tc>
          <w:tcPr>
            <w:tcW w:w="3825"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sz w:val="20"/>
                <w:szCs w:val="20"/>
              </w:rPr>
            </w:pPr>
            <w:r>
              <w:rPr>
                <w:rFonts w:ascii="宋体" w:cs="宋体" w:hint="eastAsia"/>
                <w:color w:val="000000"/>
                <w:kern w:val="0"/>
                <w:sz w:val="20"/>
                <w:szCs w:val="20"/>
              </w:rPr>
              <w:t>国家或省启动应急响应的特别重大和重大灾害事故应急救援救灾</w:t>
            </w:r>
          </w:p>
        </w:tc>
        <w:tc>
          <w:tcPr>
            <w:tcW w:w="2389"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sz w:val="20"/>
                <w:szCs w:val="20"/>
              </w:rPr>
            </w:pPr>
            <w:r>
              <w:rPr>
                <w:rFonts w:ascii="宋体" w:cs="宋体" w:hint="eastAsia"/>
                <w:color w:val="000000"/>
                <w:kern w:val="0"/>
                <w:sz w:val="20"/>
                <w:szCs w:val="20"/>
              </w:rPr>
              <w:t>省与市县共同财政事权</w:t>
            </w:r>
          </w:p>
        </w:tc>
        <w:tc>
          <w:tcPr>
            <w:tcW w:w="3903"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sz w:val="20"/>
                <w:szCs w:val="20"/>
              </w:rPr>
            </w:pPr>
            <w:r>
              <w:rPr>
                <w:rFonts w:ascii="宋体" w:cs="宋体" w:hint="eastAsia"/>
                <w:color w:val="000000"/>
                <w:kern w:val="0"/>
                <w:sz w:val="20"/>
                <w:szCs w:val="20"/>
              </w:rPr>
              <w:t>省级财政统筹中央补助资金和省级财政资金承担支出责任；市县财政结合本行政区域工作任务承担相应的支出责任</w:t>
            </w:r>
          </w:p>
        </w:tc>
      </w:tr>
      <w:tr>
        <w:trPr>
          <w:trHeight w:val="23"/>
        </w:trPr>
        <w:tc>
          <w:tcPr>
            <w:tcW w:w="1684" w:type="dxa"/>
            <w:vMerge/>
            <w:tcBorders>
              <w:left w:val="single" w:sz="4" w:space="0" w:color="000000"/>
              <w:bottom w:val="single" w:sz="4" w:space="0" w:color="000000"/>
              <w:right w:val="single" w:sz="4" w:space="0" w:color="000000"/>
            </w:tcBorders>
            <w:vAlign w:val="center"/>
          </w:tcPr>
          <w:p/>
        </w:tc>
        <w:tc>
          <w:tcPr>
            <w:tcW w:w="2089" w:type="dxa"/>
            <w:vMerge/>
            <w:tcBorders>
              <w:bottom w:val="single" w:sz="4" w:space="0" w:color="000000"/>
              <w:right w:val="single" w:sz="4" w:space="0" w:color="000000"/>
            </w:tcBorders>
            <w:vAlign w:val="center"/>
          </w:tcPr>
          <w:p/>
        </w:tc>
        <w:tc>
          <w:tcPr>
            <w:tcW w:w="3825" w:type="dxa"/>
            <w:tcBorders>
              <w:bottom w:val="single" w:sz="4" w:space="0" w:color="000000"/>
              <w:right w:val="single" w:sz="4" w:space="0" w:color="000000"/>
            </w:tcBorders>
            <w:vAlign w:val="center"/>
          </w:tcPr>
          <w:p>
            <w:pPr>
              <w:widowControl/>
              <w:spacing w:line="280" w:lineRule="exact"/>
              <w:jc w:val="center"/>
              <w:textAlignment w:val="center"/>
              <w:rPr>
                <w:rFonts w:ascii="宋体" w:cs="宋体"/>
                <w:color w:val="000000"/>
                <w:sz w:val="20"/>
                <w:szCs w:val="20"/>
              </w:rPr>
            </w:pPr>
            <w:r>
              <w:rPr>
                <w:rFonts w:ascii="宋体" w:cs="宋体" w:hint="eastAsia"/>
                <w:color w:val="000000"/>
                <w:sz w:val="20"/>
                <w:szCs w:val="20"/>
              </w:rPr>
              <w:t>由市县负责的灾害事故应急救援救灾</w:t>
            </w:r>
          </w:p>
        </w:tc>
        <w:tc>
          <w:tcPr>
            <w:tcW w:w="2389" w:type="dxa"/>
            <w:tcBorders>
              <w:bottom w:val="single" w:sz="4" w:space="0" w:color="000000"/>
              <w:right w:val="single" w:sz="4" w:space="0" w:color="000000"/>
            </w:tcBorders>
            <w:vAlign w:val="center"/>
          </w:tcPr>
          <w:p>
            <w:pPr>
              <w:spacing w:line="280" w:lineRule="exact"/>
              <w:jc w:val="center"/>
              <w:rPr>
                <w:rFonts w:ascii="宋体" w:cs="宋体"/>
                <w:color w:val="000000"/>
                <w:sz w:val="20"/>
                <w:szCs w:val="20"/>
              </w:rPr>
            </w:pPr>
            <w:r>
              <w:rPr>
                <w:rFonts w:ascii="宋体" w:cs="宋体" w:hint="eastAsia"/>
                <w:color w:val="000000"/>
                <w:sz w:val="20"/>
                <w:szCs w:val="20"/>
              </w:rPr>
              <w:t>市县财政事权</w:t>
            </w:r>
          </w:p>
        </w:tc>
        <w:tc>
          <w:tcPr>
            <w:tcW w:w="3903" w:type="dxa"/>
            <w:tcBorders>
              <w:bottom w:val="single" w:sz="4" w:space="0" w:color="000000"/>
              <w:right w:val="single" w:sz="4" w:space="0" w:color="000000"/>
            </w:tcBorders>
            <w:vAlign w:val="center"/>
          </w:tcPr>
          <w:p>
            <w:pPr>
              <w:spacing w:line="280" w:lineRule="exact"/>
              <w:jc w:val="center"/>
              <w:rPr>
                <w:rFonts w:ascii="宋体" w:cs="宋体"/>
                <w:color w:val="000000"/>
                <w:sz w:val="20"/>
                <w:szCs w:val="20"/>
              </w:rPr>
            </w:pPr>
            <w:r>
              <w:rPr>
                <w:rFonts w:ascii="宋体" w:cs="宋体" w:hint="eastAsia"/>
                <w:color w:val="000000"/>
                <w:kern w:val="0"/>
                <w:sz w:val="20"/>
                <w:szCs w:val="20"/>
              </w:rPr>
              <w:t>市县财政承担支出责任</w:t>
            </w:r>
          </w:p>
        </w:tc>
      </w:tr>
    </w:tbl>
    <w:p>
      <w:pPr>
        <w:spacing w:line="600" w:lineRule="exact"/>
        <w:rPr>
          <w:rFonts w:ascii="仿宋_GB2312" w:eastAsia="仿宋_GB2312" w:cs="Times New Roman"/>
          <w:sz w:val="32"/>
          <w:szCs w:val="24"/>
        </w:rPr>
      </w:pPr>
    </w:p>
    <w:sectPr>
      <w:footerReference w:type="default" r:id="rId2"/>
      <w:footerReference w:type="even" r:id="rId3"/>
      <w:pgSz w:w="16838" w:h="11906" w:orient="landscape"/>
      <w:pgMar w:top="1701" w:right="1417" w:bottom="1701" w:left="1417" w:header="851" w:footer="850" w:gutter="0"/>
      <w:pgNumType w:start="7"/>
      <w:docGrid w:type="lines" w:linePitch="327" w:charSpace="0"/>
    </w:sectPr>
  </w:body>
</w:document>
</file>

<file path=word/fontTable.xml><?xml version="1.0" encoding="utf-8"?>
<w:fonts xmlns:w="http://schemas.openxmlformats.org/wordprocessingml/2006/main" xmlns:r="http://schemas.openxmlformats.org/officeDocument/2006/relationships">
  <w:font w:name="宋体">
    <w:altName w:val="永中宋体"/>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方正小标宋_GBK">
    <w:altName w:val="宋体"/>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 w:name="Calibri">
    <w:altName w:val="DejaVu Sans"/>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0</wp:posOffset>
              </wp:positionV>
              <wp:extent cx="622299" cy="261007"/>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22299" cy="261007"/>
                      </a:xfrm>
                      <a:prstGeom prst="rect"/>
                      <a:noFill/>
                      <a:ln w="9525" cmpd="sng" cap="flat">
                        <a:noFill/>
                        <a:prstDash val="solid"/>
                        <a:round/>
                      </a:ln>
                    </wps:spPr>
                    <wps:txbx id="2">
                      <w:txbxContent>
                        <w:p>
                          <w:pPr>
                            <w:snapToGrid w:val="0"/>
                            <w:rPr>
                              <w:rFonts w:ascii="宋体" w:cs="宋体"/>
                              <w:sz w:val="28"/>
                              <w:szCs w:val="28"/>
                            </w:rPr>
                          </w:pPr>
                          <w:r>
                            <w:rPr>
                              <w:rFonts w:ascii="宋体" w:cs="宋体" w:hint="eastAsia"/>
                              <w:sz w:val="28"/>
                              <w:szCs w:val="28"/>
                            </w:rPr>
                            <w:t>—</w:t>
                          </w:r>
                          <w:r>
                            <w:rPr>
                              <w:rFonts w:ascii="宋体" w:cs="宋体"/>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5</w:t>
                          </w:r>
                          <w:r>
                            <w:rPr>
                              <w:rFonts w:ascii="宋体" w:cs="宋体" w:hint="eastAsia"/>
                              <w:sz w:val="28"/>
                              <w:szCs w:val="28"/>
                            </w:rPr>
                            <w:fldChar w:fldCharType="end"/>
                          </w:r>
                          <w:r>
                            <w:rPr>
                              <w:rFonts w:ascii="宋体" w:cs="宋体"/>
                              <w:sz w:val="28"/>
                              <w:szCs w:val="28"/>
                            </w:rPr>
                            <w:t xml:space="preserve"> </w:t>
                          </w:r>
                          <w:r>
                            <w:rPr>
                              <w:rFonts w:ascii="宋体" w:cs="宋体" w:hint="eastAsia"/>
                              <w:sz w:val="28"/>
                              <w:szCs w:val="28"/>
                            </w:rPr>
                            <w:t>—</w:t>
                          </w:r>
                        </w:p>
                      </w:txbxContent>
                    </wps:txbx>
                    <wps:bodyPr vert="horz" wrap="none" lIns="0" tIns="0" rIns="0" bIns="0" anchor="t" anchorCtr="0" upright="1">
                      <a:spAutoFit/>
                    </wps:bodyPr>
                  </wps:wsp>
                </a:graphicData>
              </a:graphic>
            </wp:anchor>
          </w:drawing>
        </mc:Choice>
        <mc:Fallback>
          <w:pict>
            <v:shape type="#_x0000_t202" id="文本框 1 3" o:spid="_x0000_s3" filled="f" stroked="f" style="position:absolute;margin-left:-16.154737pt;margin-top:0.0pt;width:48.99997pt;height:20.551765pt;z-index:1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ascii="宋体" w:cs="宋体"/>
                        <w:sz w:val="28"/>
                        <w:szCs w:val="28"/>
                      </w:rPr>
                    </w:pPr>
                    <w:r>
                      <w:rPr>
                        <w:rFonts w:ascii="宋体" w:cs="宋体" w:hint="eastAsia"/>
                        <w:sz w:val="28"/>
                        <w:szCs w:val="28"/>
                      </w:rPr>
                      <w:t>—</w:t>
                    </w:r>
                    <w:r>
                      <w:rPr>
                        <w:rFonts w:ascii="宋体" w:cs="宋体"/>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5</w:t>
                    </w:r>
                    <w:r>
                      <w:rPr>
                        <w:rFonts w:ascii="宋体" w:cs="宋体" w:hint="eastAsia"/>
                        <w:sz w:val="28"/>
                        <w:szCs w:val="28"/>
                      </w:rPr>
                      <w:fldChar w:fldCharType="end"/>
                    </w:r>
                    <w:r>
                      <w:rPr>
                        <w:rFonts w:ascii="宋体" w:cs="宋体"/>
                        <w:sz w:val="28"/>
                        <w:szCs w:val="28"/>
                      </w:rPr>
                      <w:t xml:space="preserve"> </w:t>
                    </w:r>
                    <w:r>
                      <w:rPr>
                        <w:rFonts w:ascii="宋体" w:cs="宋体" w:hint="eastAsia"/>
                        <w:sz w:val="28"/>
                        <w:szCs w:val="28"/>
                      </w:rPr>
                      <w:t>—</w:t>
                    </w:r>
                  </w:p>
                </w:txbxContent>
              </v:textbox>
            </v:shape>
          </w:pict>
        </mc:Fallback>
      </mc:AlternateContent>
    </w:r>
    <w:r>
      <w:rPr>
        <w:rStyle w:val="20"/>
      </w:rPr>
      <w:fldChar w:fldCharType="begin"/>
    </w:r>
    <w:r>
      <w:rPr>
        <w:rStyle w:val="20"/>
      </w:rPr>
      <w:instrText>Page</w:instrText>
    </w:r>
    <w:r>
      <w:rPr>
        <w:rStyle w:val="20"/>
      </w:rPr>
      <w:fldChar w:fldCharType="separate"/>
    </w:r>
    <w:r>
      <w:rPr>
        <w:rStyle w:val="20"/>
      </w:rPr>
      <w:fldChar w:fldCharType="end"/>
    </w:r>
  </w:p>
  <w:p>
    <w:pPr>
      <w:pStyle w:val="16"/>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6"/>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0"/>
  <w:drawingGridVerticalSpacing w:val="164"/>
  <w:displayHorizontalDrawingGridEvery w:val="0"/>
  <w:displayVerticalDrawingGridEvery w:val="2"/>
  <w:noPunctuationKerning/>
  <w:characterSpacingControl w:val="compressPunctuation"/>
  <w:compat>
    <w:spaceForUL/>
    <w:balanceSingleByteDoubleByteWidth/>
    <w:ulTrailSpace/>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黑体" w:hAnsi="Calibri"/>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rFonts w:ascii="Times New Roman" w:hAnsi="Times New Roman"/>
      <w:sz w:val="18"/>
    </w:rPr>
  </w:style>
  <w:style w:type="paragraph" w:styleId="18">
    <w:name w:val="Normal (Web)"/>
    <w:basedOn w:val="0"/>
    <w:pPr>
      <w:widowControl/>
      <w:spacing w:before="100" w:beforeAutospacing="1" w:after="100" w:afterAutospacing="1"/>
      <w:jc w:val="left"/>
    </w:pPr>
    <w:rPr>
      <w:rFonts w:ascii="宋体" w:cs="宋体"/>
      <w:kern w:val="0"/>
      <w:sz w:val="24"/>
      <w:szCs w:val="24"/>
    </w:rPr>
  </w:style>
  <w:style w:type="character" w:styleId="19">
    <w:name w:val="Strong"/>
    <w:rPr>
      <w:b/>
      <w:bCs/>
    </w:rPr>
  </w:style>
  <w:style w:type="character" w:styleId="20">
    <w:name w:val="page number"/>
    <w:basedOn w:val="10"/>
  </w:style>
  <w:style w:type="paragraph" w:customStyle="1" w:styleId="21">
    <w:name w:val="列出段落1"/>
    <w:basedOn w:val="0"/>
    <w:pPr>
      <w:ind w:firstLineChars="200" w:firstLine="200"/>
    </w:pPr>
  </w:style>
  <w:style w:type="character" w:customStyle="1" w:styleId="22">
    <w:name w:val="font11"/>
    <w:rPr>
      <w:rFonts w:ascii="仿宋" w:eastAsia="仿宋" w:cs="仿宋"/>
      <w:b/>
      <w:color w:val="000000"/>
      <w:sz w:val="24"/>
      <w:szCs w:val="24"/>
    </w:rPr>
  </w:style>
  <w:style w:type="character" w:customStyle="1" w:styleId="23">
    <w:name w:val="font01"/>
    <w:rPr>
      <w:rFonts w:ascii="仿宋" w:eastAsia="仿宋" w:cs="仿宋"/>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Application>
  <Pages>3</Pages>
  <Words>1444</Words>
  <Characters>1444</Characters>
  <Lines>124</Lines>
  <Paragraphs>88</Paragraphs>
  <CharactersWithSpaces>1444</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title>海南省应急救援领域省与市县</dc:title>
  <dc:creator>田坤烜</dc:creator>
  <cp:lastModifiedBy>ft</cp:lastModifiedBy>
  <cp:revision>2</cp:revision>
  <cp:lastPrinted>2021-03-02T03:38:09Z</cp:lastPrinted>
  <dcterms:created xsi:type="dcterms:W3CDTF">2021-03-01T11:06:00Z</dcterms:created>
  <dcterms:modified xsi:type="dcterms:W3CDTF">2021-03-02T10:06:30Z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2052-9.1.0.4688</vt:lpwstr>
  </property>
</Properties>
</file>