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中共海南省委办公厅</w:t>
      </w:r>
    </w:p>
    <w:p>
      <w:pPr>
        <w:spacing w:line="578"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2024年度部门决算公开报告</w:t>
      </w:r>
    </w:p>
    <w:p>
      <w:pPr>
        <w:spacing w:line="578" w:lineRule="exact"/>
        <w:jc w:val="center"/>
        <w:rPr>
          <w:rFonts w:hint="eastAsia" w:ascii="黑体" w:hAnsi="ˎ̥" w:eastAsia="黑体"/>
          <w:b/>
          <w:sz w:val="32"/>
          <w:szCs w:val="32"/>
        </w:rPr>
      </w:pPr>
    </w:p>
    <w:p>
      <w:pPr>
        <w:spacing w:line="578" w:lineRule="exact"/>
        <w:jc w:val="center"/>
        <w:rPr>
          <w:rFonts w:hint="eastAsia" w:ascii="黑体" w:hAnsi="ˎ̥" w:eastAsia="黑体"/>
          <w:b/>
          <w:sz w:val="32"/>
          <w:szCs w:val="32"/>
        </w:rPr>
      </w:pPr>
    </w:p>
    <w:p>
      <w:pPr>
        <w:spacing w:line="578" w:lineRule="exact"/>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rPr>
        <w:t>2</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一、部门（单位）职责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2</w:t>
      </w:r>
    </w:p>
    <w:p>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rPr>
        <w:t>2</w:t>
      </w:r>
    </w:p>
    <w:p>
      <w:pPr>
        <w:pStyle w:val="16"/>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default" w:ascii="黑体" w:hAnsi="ˎ̥" w:eastAsia="黑体"/>
          <w:sz w:val="32"/>
          <w:szCs w:val="32"/>
          <w:lang w:val="en-US"/>
        </w:rPr>
        <w:t>2024</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rPr>
        <w:t>3</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3</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w:t>
      </w:r>
      <w:r>
        <w:rPr>
          <w:rFonts w:hint="eastAsia" w:ascii="仿宋" w:hAnsi="仿宋" w:eastAsia="仿宋" w:cs="仿宋"/>
          <w:bCs/>
          <w:sz w:val="32"/>
          <w:szCs w:val="32"/>
          <w:lang w:val="en-US" w:eastAsia="zh-CN"/>
        </w:rPr>
        <w:t>总体</w:t>
      </w:r>
      <w:r>
        <w:rPr>
          <w:rFonts w:hint="eastAsia" w:ascii="仿宋" w:hAnsi="仿宋" w:eastAsia="仿宋" w:cs="仿宋"/>
          <w:bCs/>
          <w:sz w:val="32"/>
          <w:szCs w:val="32"/>
        </w:rPr>
        <w:t>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rPr>
        <w:t>6</w:t>
      </w:r>
    </w:p>
    <w:p>
      <w:pPr>
        <w:pStyle w:val="17"/>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7</w:t>
      </w:r>
    </w:p>
    <w:p>
      <w:pPr>
        <w:pStyle w:val="17"/>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9</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11</w:t>
      </w:r>
    </w:p>
    <w:p>
      <w:pPr>
        <w:pStyle w:val="17"/>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13</w:t>
      </w:r>
    </w:p>
    <w:p>
      <w:pPr>
        <w:pStyle w:val="16"/>
        <w:tabs>
          <w:tab w:val="right" w:leader="dot" w:pos="8306"/>
        </w:tabs>
        <w:spacing w:line="578" w:lineRule="exact"/>
        <w:rPr>
          <w:rFonts w:hint="eastAsia" w:ascii="黑体" w:hAnsi="ˎ̥"/>
          <w:b/>
          <w:sz w:val="32"/>
          <w:szCs w:val="32"/>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rPr>
        <w:t>5</w:t>
      </w:r>
    </w:p>
    <w:p>
      <w:pPr>
        <w:spacing w:line="578" w:lineRule="exact"/>
        <w:jc w:val="both"/>
        <w:rPr>
          <w:rFonts w:hint="eastAsia" w:ascii="黑体" w:hAnsi="ˎ̥" w:eastAsia="黑体"/>
          <w:sz w:val="32"/>
          <w:szCs w:val="32"/>
        </w:rPr>
      </w:pPr>
      <w:bookmarkStart w:id="2" w:name="_Toc10720_WPSOffice_Level1"/>
      <w:bookmarkStart w:id="3" w:name="_Toc32433_WPSOffice_Level1"/>
      <w:bookmarkStart w:id="4" w:name="_Toc23465_WPSOffice_Level1"/>
      <w:bookmarkStart w:id="5" w:name="_Toc1704_WPSOffice_Level1"/>
      <w:bookmarkStart w:id="6" w:name="_Toc10049_WPSOffice_Level1"/>
      <w:bookmarkStart w:id="7" w:name="_Toc22941_WPSOffice_Level1"/>
      <w:bookmarkStart w:id="8" w:name="_Toc24238_WPSOffice_Level2"/>
      <w:bookmarkStart w:id="9" w:name="_Toc14159_WPSOffice_Level2"/>
      <w:bookmarkStart w:id="10" w:name="_Toc20205_WPSOffice_Level2"/>
      <w:bookmarkStart w:id="11" w:name="_Toc32622_WPSOffice_Level2"/>
      <w:bookmarkStart w:id="12" w:name="_Toc26580_WPSOffice_Level2"/>
      <w:bookmarkStart w:id="13" w:name="_Toc20274_WPSOffice_Level2"/>
    </w:p>
    <w:p>
      <w:pPr>
        <w:spacing w:line="578" w:lineRule="exact"/>
        <w:jc w:val="center"/>
        <w:rPr>
          <w:rFonts w:hint="eastAsia" w:ascii="黑体" w:hAnsi="ˎ̥" w:eastAsia="黑体"/>
          <w:sz w:val="32"/>
          <w:szCs w:val="32"/>
        </w:rPr>
      </w:pPr>
      <w:r>
        <w:rPr>
          <w:rFonts w:hint="eastAsia" w:ascii="黑体" w:hAnsi="ˎ̥" w:eastAsia="黑体"/>
          <w:sz w:val="32"/>
          <w:szCs w:val="32"/>
        </w:rPr>
        <w:t xml:space="preserve">第一部分  </w:t>
      </w:r>
      <w:bookmarkEnd w:id="2"/>
      <w:bookmarkEnd w:id="3"/>
      <w:bookmarkEnd w:id="4"/>
      <w:bookmarkEnd w:id="5"/>
      <w:bookmarkEnd w:id="6"/>
      <w:bookmarkEnd w:id="7"/>
      <w:r>
        <w:rPr>
          <w:rFonts w:hint="eastAsia" w:ascii="黑体" w:hAnsi="ˎ̥" w:eastAsia="黑体"/>
          <w:sz w:val="32"/>
          <w:szCs w:val="32"/>
        </w:rPr>
        <w:t>基本情况</w:t>
      </w:r>
    </w:p>
    <w:p>
      <w:pPr>
        <w:spacing w:line="578" w:lineRule="exact"/>
        <w:ind w:firstLine="640" w:firstLineChars="200"/>
        <w:rPr>
          <w:rFonts w:hint="eastAsia" w:ascii="楷体" w:hAnsi="楷体" w:eastAsia="楷体" w:cs="楷体"/>
          <w:sz w:val="32"/>
          <w:szCs w:val="32"/>
        </w:rPr>
      </w:pPr>
    </w:p>
    <w:p>
      <w:pPr>
        <w:numPr>
          <w:ilvl w:val="0"/>
          <w:numId w:val="2"/>
        </w:numPr>
        <w:spacing w:line="578"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部门</w:t>
      </w:r>
      <w:bookmarkEnd w:id="8"/>
      <w:r>
        <w:rPr>
          <w:rFonts w:hint="eastAsia" w:ascii="黑体" w:hAnsi="黑体" w:eastAsia="黑体" w:cs="黑体"/>
          <w:sz w:val="32"/>
          <w:szCs w:val="32"/>
        </w:rPr>
        <w:t>（单位）职责</w:t>
      </w:r>
      <w:bookmarkEnd w:id="9"/>
      <w:bookmarkEnd w:id="10"/>
      <w:bookmarkEnd w:id="11"/>
      <w:bookmarkEnd w:id="12"/>
      <w:bookmarkEnd w:id="13"/>
    </w:p>
    <w:p>
      <w:pPr>
        <w:keepNext w:val="0"/>
        <w:keepLines w:val="0"/>
        <w:pageBreakBefore w:val="0"/>
        <w:numPr>
          <w:ilvl w:val="0"/>
          <w:numId w:val="0"/>
        </w:numPr>
        <w:kinsoku/>
        <w:wordWrap/>
        <w:overflowPunct/>
        <w:topLinePunct w:val="0"/>
        <w:autoSpaceDE/>
        <w:autoSpaceDN/>
        <w:bidi w:val="0"/>
        <w:adjustRightInd/>
        <w:snapToGrid/>
        <w:spacing w:line="560" w:lineRule="exact"/>
        <w:ind w:firstLine="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仿宋_GB2312" w:hAnsi="ˎ̥" w:eastAsia="仿宋_GB2312" w:cs="Times New Roman"/>
          <w:color w:val="000000"/>
          <w:sz w:val="32"/>
          <w:szCs w:val="32"/>
          <w:highlight w:val="none"/>
          <w:lang w:val="en-US" w:eastAsia="zh-CN"/>
        </w:rPr>
        <w:t>省委办公厅是省委的综合部门和办事机构，承担着参谋助手、督促检查、综合协调和服务保障职能，管理4个二级预算单位，为领导、部门和基层提供优质高效服务。</w:t>
      </w:r>
    </w:p>
    <w:p>
      <w:pPr>
        <w:spacing w:line="578" w:lineRule="exact"/>
        <w:ind w:firstLine="640" w:firstLineChars="200"/>
        <w:rPr>
          <w:rFonts w:hint="eastAsia" w:ascii="黑体" w:hAnsi="黑体" w:eastAsia="黑体" w:cs="黑体"/>
          <w:sz w:val="32"/>
          <w:szCs w:val="32"/>
        </w:rPr>
      </w:pPr>
      <w:bookmarkStart w:id="14" w:name="_Toc17796_WPSOffice_Level2"/>
      <w:bookmarkStart w:id="15" w:name="_Toc4833_WPSOffice_Level2"/>
      <w:bookmarkStart w:id="16" w:name="_Toc6572_WPSOffice_Level2"/>
      <w:bookmarkStart w:id="17" w:name="_Toc24474_WPSOffice_Level2"/>
      <w:bookmarkStart w:id="18" w:name="_Toc24059_WPSOffice_Level2"/>
      <w:r>
        <w:rPr>
          <w:rFonts w:hint="eastAsia" w:ascii="黑体" w:hAnsi="黑体" w:eastAsia="黑体" w:cs="黑体"/>
          <w:sz w:val="32"/>
          <w:szCs w:val="32"/>
        </w:rPr>
        <w:t>二、机构设置</w:t>
      </w:r>
      <w:bookmarkEnd w:id="14"/>
      <w:bookmarkEnd w:id="15"/>
      <w:bookmarkEnd w:id="16"/>
      <w:bookmarkEnd w:id="17"/>
      <w:bookmarkEnd w:id="18"/>
    </w:p>
    <w:p>
      <w:pPr>
        <w:spacing w:line="578" w:lineRule="exact"/>
        <w:ind w:firstLine="640" w:firstLineChars="200"/>
        <w:rPr>
          <w:rFonts w:hint="eastAsia" w:ascii="仿宋_GB2312" w:hAnsi="ˎ̥" w:eastAsia="仿宋_GB2312"/>
          <w:color w:val="000000"/>
          <w:sz w:val="32"/>
          <w:szCs w:val="32"/>
          <w:highlight w:val="none"/>
          <w:lang w:eastAsia="zh-CN"/>
        </w:rPr>
      </w:pPr>
      <w:r>
        <w:rPr>
          <w:rFonts w:hint="eastAsia" w:ascii="仿宋_GB2312" w:hAnsi="ˎ̥" w:eastAsia="仿宋_GB2312"/>
          <w:color w:val="000000"/>
          <w:sz w:val="32"/>
          <w:szCs w:val="32"/>
          <w:highlight w:val="none"/>
        </w:rPr>
        <w:t>纳入</w:t>
      </w:r>
      <w:r>
        <w:rPr>
          <w:rFonts w:hint="eastAsia" w:ascii="仿宋_GB2312" w:hAnsi="ˎ̥" w:eastAsia="仿宋_GB2312"/>
          <w:color w:val="000000"/>
          <w:sz w:val="32"/>
          <w:szCs w:val="32"/>
          <w:highlight w:val="none"/>
          <w:lang w:eastAsia="zh-CN"/>
        </w:rPr>
        <w:t>省委办公厅</w:t>
      </w: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4</w:t>
      </w:r>
      <w:r>
        <w:rPr>
          <w:rFonts w:hint="eastAsia" w:ascii="仿宋_GB2312" w:hAnsi="ˎ̥" w:eastAsia="仿宋_GB2312"/>
          <w:color w:val="000000"/>
          <w:sz w:val="32"/>
          <w:szCs w:val="32"/>
          <w:highlight w:val="none"/>
        </w:rPr>
        <w:t>年度部门决算编制范围的</w:t>
      </w:r>
      <w:r>
        <w:rPr>
          <w:rFonts w:hint="eastAsia" w:ascii="仿宋_GB2312" w:hAnsi="ˎ̥" w:eastAsia="仿宋_GB2312"/>
          <w:color w:val="000000"/>
          <w:sz w:val="32"/>
          <w:szCs w:val="32"/>
          <w:highlight w:val="none"/>
          <w:lang w:eastAsia="zh-CN"/>
        </w:rPr>
        <w:t>二级预算</w:t>
      </w:r>
      <w:r>
        <w:rPr>
          <w:rFonts w:hint="eastAsia" w:ascii="仿宋_GB2312" w:hAnsi="ˎ̥" w:eastAsia="仿宋_GB2312"/>
          <w:color w:val="000000"/>
          <w:sz w:val="32"/>
          <w:szCs w:val="32"/>
          <w:highlight w:val="none"/>
        </w:rPr>
        <w:t>单位共</w:t>
      </w:r>
      <w:r>
        <w:rPr>
          <w:rFonts w:hint="eastAsia" w:ascii="仿宋_GB2312" w:hAnsi="ˎ̥" w:eastAsia="仿宋_GB2312"/>
          <w:color w:val="000000"/>
          <w:sz w:val="32"/>
          <w:szCs w:val="32"/>
          <w:highlight w:val="none"/>
          <w:lang w:val="en-US" w:eastAsia="zh-CN"/>
        </w:rPr>
        <w:t>4</w:t>
      </w:r>
      <w:r>
        <w:rPr>
          <w:rFonts w:hint="eastAsia" w:ascii="仿宋_GB2312" w:hAnsi="ˎ̥" w:eastAsia="仿宋_GB2312"/>
          <w:color w:val="000000"/>
          <w:sz w:val="32"/>
          <w:szCs w:val="32"/>
          <w:highlight w:val="none"/>
        </w:rPr>
        <w:t>个</w:t>
      </w:r>
      <w:bookmarkStart w:id="19" w:name="_Toc24421_WPSOffice_Level2"/>
      <w:bookmarkStart w:id="20" w:name="_Toc25738_WPSOffice_Level2"/>
      <w:r>
        <w:rPr>
          <w:rFonts w:hint="eastAsia" w:ascii="仿宋_GB2312" w:hAnsi="ˎ̥" w:eastAsia="仿宋_GB2312"/>
          <w:color w:val="000000"/>
          <w:sz w:val="32"/>
          <w:szCs w:val="32"/>
          <w:highlight w:val="none"/>
          <w:lang w:eastAsia="zh-CN"/>
        </w:rPr>
        <w:t>。</w:t>
      </w:r>
    </w:p>
    <w:p>
      <w:pPr>
        <w:numPr>
          <w:ilvl w:val="0"/>
          <w:numId w:val="3"/>
        </w:numPr>
        <w:spacing w:line="578" w:lineRule="exact"/>
        <w:ind w:firstLine="640" w:firstLineChars="200"/>
        <w:rPr>
          <w:rFonts w:hint="eastAsia" w:ascii="仿宋_GB2312" w:hAnsi="ˎ̥" w:eastAsia="仿宋_GB2312"/>
          <w:color w:val="000000"/>
          <w:sz w:val="32"/>
          <w:szCs w:val="32"/>
          <w:highlight w:val="none"/>
          <w:lang w:eastAsia="zh-CN"/>
        </w:rPr>
      </w:pPr>
      <w:r>
        <w:rPr>
          <w:rFonts w:hint="eastAsia" w:ascii="仿宋_GB2312" w:hAnsi="ˎ̥" w:eastAsia="仿宋_GB2312"/>
          <w:color w:val="000000"/>
          <w:sz w:val="32"/>
          <w:szCs w:val="32"/>
          <w:highlight w:val="none"/>
          <w:lang w:eastAsia="zh-CN"/>
        </w:rPr>
        <w:t>部门本级：省委办公厅本级</w:t>
      </w:r>
    </w:p>
    <w:p>
      <w:pPr>
        <w:numPr>
          <w:ilvl w:val="0"/>
          <w:numId w:val="3"/>
        </w:numPr>
        <w:spacing w:line="578" w:lineRule="exact"/>
        <w:ind w:firstLine="640" w:firstLineChars="200"/>
        <w:rPr>
          <w:rFonts w:hint="eastAsia" w:ascii="仿宋_GB2312" w:hAnsi="ˎ̥" w:eastAsia="仿宋_GB2312"/>
          <w:color w:val="000000"/>
          <w:sz w:val="32"/>
          <w:szCs w:val="32"/>
          <w:highlight w:val="none"/>
          <w:lang w:eastAsia="zh-CN"/>
        </w:rPr>
      </w:pPr>
      <w:r>
        <w:rPr>
          <w:rFonts w:hint="eastAsia" w:ascii="仿宋_GB2312" w:hAnsi="ˎ̥" w:eastAsia="仿宋_GB2312"/>
          <w:color w:val="000000"/>
          <w:sz w:val="32"/>
          <w:szCs w:val="32"/>
          <w:highlight w:val="none"/>
          <w:lang w:eastAsia="zh-CN"/>
        </w:rPr>
        <w:t>下属单位：省国家保密局、省委机要局和省专用通信局。</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000000"/>
          <w:sz w:val="32"/>
          <w:szCs w:val="32"/>
          <w:highlight w:val="none"/>
          <w:lang w:eastAsia="zh-CN"/>
        </w:rPr>
      </w:pPr>
      <w:r>
        <w:rPr>
          <w:rFonts w:hint="eastAsia" w:ascii="黑体" w:hAnsi="黑体" w:eastAsia="黑体" w:cs="黑体"/>
          <w:color w:val="000000"/>
          <w:sz w:val="32"/>
          <w:szCs w:val="32"/>
          <w:highlight w:val="none"/>
          <w:lang w:eastAsia="zh-CN"/>
        </w:rPr>
        <w:t>三、决算公开情况说明</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color w:val="000000"/>
          <w:sz w:val="32"/>
          <w:szCs w:val="32"/>
          <w:highlight w:val="none"/>
          <w:lang w:eastAsia="zh-CN"/>
        </w:rPr>
        <w:t>本次公开的部门决算信息仅含省委办公厅本级，其他下属预算单位决算信息已依法确认不予公开。</w:t>
      </w:r>
      <w:bookmarkEnd w:id="19"/>
      <w:bookmarkEnd w:id="20"/>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（注：</w:t>
      </w:r>
      <w:r>
        <w:rPr>
          <w:rFonts w:hint="eastAsia" w:ascii="仿宋_GB2312" w:hAnsi="ˎ̥" w:eastAsia="仿宋_GB2312"/>
          <w:color w:val="000000"/>
          <w:sz w:val="32"/>
          <w:szCs w:val="32"/>
          <w:highlight w:val="none"/>
          <w:lang w:eastAsia="zh-CN"/>
        </w:rPr>
        <w:t>省委办公厅部门决算信息与省委办公厅本级决算信息一致，省委办公厅本级决算信息不再另行公开。</w:t>
      </w:r>
      <w:r>
        <w:rPr>
          <w:rFonts w:hint="eastAsia" w:ascii="仿宋_GB2312" w:hAnsi="ˎ̥" w:eastAsia="仿宋_GB2312"/>
          <w:sz w:val="32"/>
          <w:szCs w:val="32"/>
        </w:rPr>
        <w:t>）</w:t>
      </w:r>
    </w:p>
    <w:p>
      <w:pPr>
        <w:spacing w:line="578" w:lineRule="exact"/>
        <w:jc w:val="center"/>
        <w:rPr>
          <w:rFonts w:hint="eastAsia" w:ascii="黑体" w:hAnsi="ˎ̥" w:eastAsia="黑体"/>
          <w:sz w:val="32"/>
          <w:szCs w:val="32"/>
        </w:rPr>
      </w:pPr>
      <w:bookmarkStart w:id="21" w:name="_Toc15521_WPSOffice_Level1"/>
      <w:bookmarkStart w:id="22" w:name="_Toc28253_WPSOffice_Level1"/>
      <w:bookmarkStart w:id="23" w:name="_Toc6234_WPSOffice_Level1"/>
      <w:bookmarkStart w:id="24" w:name="_Toc30451_WPSOffice_Level1"/>
      <w:bookmarkStart w:id="25" w:name="_Toc8164_WPSOffice_Level1"/>
      <w:bookmarkStart w:id="26" w:name="_Toc30690_WPSOffice_Level1"/>
      <w:bookmarkStart w:id="27" w:name="_Toc6211_WPSOffice_Level2"/>
      <w:bookmarkStart w:id="28" w:name="_Toc8867_WPSOffice_Level2"/>
      <w:bookmarkStart w:id="29" w:name="_Toc32695_WPSOffice_Level2"/>
      <w:bookmarkStart w:id="30" w:name="_Toc32472_WPSOffice_Level2"/>
      <w:bookmarkStart w:id="31" w:name="_Toc4029_WPSOffice_Level2"/>
      <w:bookmarkStart w:id="32" w:name="_Toc11518_WPSOffice_Level2"/>
    </w:p>
    <w:p>
      <w:pPr>
        <w:spacing w:line="578" w:lineRule="exact"/>
        <w:jc w:val="center"/>
        <w:rPr>
          <w:rFonts w:hint="eastAsia" w:ascii="黑体" w:hAnsi="ˎ̥" w:eastAsia="黑体"/>
          <w:sz w:val="32"/>
          <w:szCs w:val="32"/>
        </w:rPr>
      </w:pPr>
      <w:r>
        <w:rPr>
          <w:rFonts w:hint="eastAsia" w:ascii="黑体" w:hAnsi="ˎ̥" w:eastAsia="黑体"/>
          <w:sz w:val="32"/>
          <w:szCs w:val="32"/>
        </w:rPr>
        <w:t xml:space="preserve">第二部分  </w:t>
      </w:r>
      <w:r>
        <w:rPr>
          <w:rFonts w:hint="default" w:ascii="黑体" w:hAnsi="ˎ̥" w:eastAsia="黑体"/>
          <w:sz w:val="32"/>
          <w:szCs w:val="32"/>
          <w:lang w:val="en-US"/>
        </w:rPr>
        <w:t>2024</w:t>
      </w:r>
      <w:r>
        <w:rPr>
          <w:rFonts w:hint="eastAsia" w:ascii="黑体" w:hAnsi="ˎ̥" w:eastAsia="黑体"/>
          <w:sz w:val="32"/>
          <w:szCs w:val="32"/>
        </w:rPr>
        <w:t>年度部门决算公开报表</w:t>
      </w:r>
      <w:bookmarkEnd w:id="21"/>
      <w:bookmarkEnd w:id="22"/>
      <w:bookmarkEnd w:id="23"/>
      <w:bookmarkEnd w:id="24"/>
      <w:bookmarkEnd w:id="25"/>
      <w:bookmarkEnd w:id="26"/>
    </w:p>
    <w:p>
      <w:pPr>
        <w:spacing w:line="578" w:lineRule="exact"/>
        <w:ind w:firstLine="645"/>
        <w:rPr>
          <w:rFonts w:hint="eastAsia" w:ascii="黑体" w:hAnsi="黑体" w:eastAsia="黑体" w:cs="黑体"/>
          <w:sz w:val="32"/>
          <w:szCs w:val="32"/>
        </w:rPr>
      </w:pPr>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一、收入支出决算公开表</w:t>
      </w:r>
      <w:bookmarkEnd w:id="27"/>
      <w:bookmarkEnd w:id="28"/>
      <w:bookmarkEnd w:id="29"/>
      <w:bookmarkEnd w:id="30"/>
      <w:bookmarkEnd w:id="31"/>
      <w:bookmarkEnd w:id="32"/>
    </w:p>
    <w:p>
      <w:pPr>
        <w:spacing w:line="578" w:lineRule="exact"/>
        <w:ind w:firstLine="645"/>
        <w:rPr>
          <w:rFonts w:hint="eastAsia" w:ascii="黑体" w:hAnsi="黑体" w:eastAsia="黑体" w:cs="黑体"/>
          <w:sz w:val="32"/>
          <w:szCs w:val="32"/>
        </w:rPr>
      </w:pPr>
      <w:bookmarkStart w:id="33" w:name="_Toc23139_WPSOffice_Level2"/>
      <w:bookmarkStart w:id="34" w:name="_Toc30334_WPSOffice_Level2"/>
      <w:bookmarkStart w:id="35" w:name="_Toc14349_WPSOffice_Level2"/>
      <w:bookmarkStart w:id="36" w:name="_Toc26621_WPSOffice_Level2"/>
      <w:bookmarkStart w:id="37" w:name="_Toc28622_WPSOffice_Level2"/>
      <w:bookmarkStart w:id="38" w:name="_Toc25608_WPSOffice_Level2"/>
      <w:r>
        <w:rPr>
          <w:rFonts w:hint="eastAsia" w:ascii="黑体" w:hAnsi="黑体" w:eastAsia="黑体" w:cs="黑体"/>
          <w:sz w:val="32"/>
          <w:szCs w:val="32"/>
        </w:rPr>
        <w:t>二、收入决算公开表</w:t>
      </w:r>
      <w:bookmarkEnd w:id="33"/>
      <w:bookmarkEnd w:id="34"/>
      <w:bookmarkEnd w:id="35"/>
      <w:bookmarkEnd w:id="36"/>
      <w:bookmarkEnd w:id="37"/>
      <w:bookmarkEnd w:id="38"/>
      <w:bookmarkStart w:id="39" w:name="_Toc13854_WPSOffice_Level2"/>
      <w:bookmarkStart w:id="40" w:name="_Toc17858_WPSOffice_Level2"/>
      <w:bookmarkStart w:id="41" w:name="_Toc5489_WPSOffice_Level2"/>
      <w:bookmarkStart w:id="42" w:name="_Toc14658_WPSOffice_Level2"/>
      <w:bookmarkStart w:id="43" w:name="_Toc3262_WPSOffice_Level2"/>
      <w:bookmarkStart w:id="44" w:name="_Toc17626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三、支出决算公开表</w:t>
      </w:r>
      <w:bookmarkEnd w:id="39"/>
      <w:bookmarkEnd w:id="40"/>
      <w:bookmarkEnd w:id="41"/>
      <w:bookmarkEnd w:id="42"/>
      <w:bookmarkEnd w:id="43"/>
      <w:bookmarkEnd w:id="44"/>
      <w:bookmarkStart w:id="45" w:name="_Toc13701_WPSOffice_Level2"/>
      <w:bookmarkStart w:id="46" w:name="_Toc7988_WPSOffice_Level2"/>
      <w:bookmarkStart w:id="47" w:name="_Toc21415_WPSOffice_Level2"/>
      <w:bookmarkStart w:id="48" w:name="_Toc23591_WPSOffice_Level2"/>
      <w:bookmarkStart w:id="49" w:name="_Toc23493_WPSOffice_Level2"/>
      <w:bookmarkStart w:id="50" w:name="_Toc4265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四、财政拨款收入支出决算公开表</w:t>
      </w:r>
      <w:bookmarkEnd w:id="45"/>
      <w:bookmarkEnd w:id="46"/>
      <w:bookmarkEnd w:id="47"/>
      <w:bookmarkEnd w:id="48"/>
      <w:bookmarkEnd w:id="49"/>
      <w:bookmarkEnd w:id="50"/>
    </w:p>
    <w:p>
      <w:pPr>
        <w:spacing w:line="578" w:lineRule="exact"/>
        <w:ind w:firstLine="645"/>
        <w:rPr>
          <w:rFonts w:hint="eastAsia" w:ascii="黑体" w:hAnsi="黑体" w:eastAsia="黑体" w:cs="黑体"/>
          <w:sz w:val="32"/>
          <w:szCs w:val="32"/>
        </w:rPr>
      </w:pPr>
      <w:bookmarkStart w:id="51" w:name="_Toc7879_WPSOffice_Level2"/>
      <w:bookmarkStart w:id="52" w:name="_Toc22783_WPSOffice_Level2"/>
      <w:bookmarkStart w:id="53" w:name="_Toc25166_WPSOffice_Level2"/>
      <w:bookmarkStart w:id="54" w:name="_Toc23829_WPSOffice_Level2"/>
      <w:bookmarkStart w:id="55" w:name="_Toc13516_WPSOffice_Level2"/>
      <w:bookmarkStart w:id="56" w:name="_Toc2158_WPSOffice_Level2"/>
      <w:r>
        <w:rPr>
          <w:rFonts w:hint="eastAsia" w:ascii="黑体" w:hAnsi="黑体" w:eastAsia="黑体" w:cs="黑体"/>
          <w:sz w:val="32"/>
          <w:szCs w:val="32"/>
        </w:rPr>
        <w:t>五、一般公共预算财政拨款收入支出决算</w:t>
      </w:r>
      <w:bookmarkEnd w:id="51"/>
      <w:bookmarkEnd w:id="52"/>
      <w:bookmarkEnd w:id="53"/>
      <w:bookmarkEnd w:id="54"/>
      <w:r>
        <w:rPr>
          <w:rFonts w:hint="eastAsia" w:ascii="黑体" w:hAnsi="黑体" w:eastAsia="黑体" w:cs="黑体"/>
          <w:sz w:val="32"/>
          <w:szCs w:val="32"/>
        </w:rPr>
        <w:t>公开表</w:t>
      </w:r>
      <w:bookmarkEnd w:id="55"/>
      <w:bookmarkEnd w:id="56"/>
      <w:bookmarkStart w:id="57" w:name="_Toc25362_WPSOffice_Level2"/>
      <w:bookmarkStart w:id="58" w:name="_Toc8373_WPSOffice_Level2"/>
      <w:bookmarkStart w:id="59" w:name="_Toc2632_WPSOffice_Level2"/>
      <w:bookmarkStart w:id="60" w:name="_Toc17283_WPSOffice_Level2"/>
      <w:bookmarkStart w:id="61" w:name="_Toc17833_WPSOffice_Level2"/>
      <w:bookmarkStart w:id="62" w:name="_Toc5343_WPSOffice_Level2"/>
    </w:p>
    <w:p>
      <w:pPr>
        <w:spacing w:line="578" w:lineRule="exact"/>
        <w:ind w:firstLine="645"/>
        <w:rPr>
          <w:rFonts w:hint="eastAsia" w:ascii="黑体" w:hAnsi="黑体" w:eastAsia="黑体" w:cs="黑体"/>
          <w:sz w:val="32"/>
          <w:szCs w:val="32"/>
        </w:rPr>
      </w:pPr>
      <w:r>
        <w:rPr>
          <w:rFonts w:hint="eastAsia" w:ascii="黑体" w:hAnsi="黑体" w:eastAsia="黑体" w:cs="黑体"/>
          <w:sz w:val="32"/>
          <w:szCs w:val="32"/>
        </w:rPr>
        <w:t>六、一般公共预算财政拨款基本支出决算</w:t>
      </w:r>
      <w:bookmarkEnd w:id="57"/>
      <w:bookmarkEnd w:id="58"/>
      <w:bookmarkEnd w:id="59"/>
      <w:bookmarkEnd w:id="60"/>
      <w:bookmarkEnd w:id="61"/>
      <w:bookmarkEnd w:id="62"/>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bookmarkStart w:id="63" w:name="_Toc5594_WPSOffice_Level2"/>
      <w:bookmarkStart w:id="64" w:name="_Toc21310_WPSOffice_Level2"/>
      <w:bookmarkStart w:id="65" w:name="_Toc1533_WPSOffice_Level2"/>
      <w:bookmarkStart w:id="66" w:name="_Toc6020_WPSOffice_Level2"/>
      <w:bookmarkStart w:id="67" w:name="_Toc13345_WPSOffice_Level2"/>
      <w:bookmarkStart w:id="68" w:name="_Toc11799_WPSOffice_Level2"/>
      <w:r>
        <w:rPr>
          <w:rFonts w:hint="eastAsia" w:ascii="黑体" w:hAnsi="黑体" w:eastAsia="黑体" w:cs="黑体"/>
          <w:sz w:val="32"/>
          <w:szCs w:val="32"/>
        </w:rPr>
        <w:t>七、政府性基金预算财政拨款收入支出决算</w:t>
      </w:r>
      <w:bookmarkEnd w:id="63"/>
      <w:bookmarkEnd w:id="64"/>
      <w:bookmarkEnd w:id="65"/>
      <w:bookmarkEnd w:id="66"/>
      <w:bookmarkEnd w:id="67"/>
      <w:bookmarkEnd w:id="68"/>
      <w:r>
        <w:rPr>
          <w:rFonts w:hint="eastAsia" w:ascii="黑体" w:hAnsi="黑体" w:eastAsia="黑体" w:cs="黑体"/>
          <w:sz w:val="32"/>
          <w:szCs w:val="32"/>
        </w:rPr>
        <w:t>公开表</w:t>
      </w:r>
    </w:p>
    <w:p>
      <w:pPr>
        <w:spacing w:line="578" w:lineRule="exact"/>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pacing w:line="578" w:lineRule="exact"/>
        <w:ind w:firstLine="640"/>
        <w:rPr>
          <w:rFonts w:hint="eastAsia" w:ascii="黑体" w:hAnsi="黑体" w:eastAsia="黑体" w:cs="黑体"/>
          <w:sz w:val="32"/>
          <w:szCs w:val="32"/>
        </w:rPr>
      </w:pPr>
      <w:bookmarkStart w:id="69" w:name="_Toc19961_WPSOffice_Level2"/>
      <w:bookmarkStart w:id="70" w:name="_Toc29886_WPSOffice_Level2"/>
      <w:bookmarkStart w:id="71" w:name="_Toc1820_WPSOffice_Level2"/>
      <w:bookmarkStart w:id="72" w:name="_Toc9377_WPSOffice_Level2"/>
      <w:r>
        <w:rPr>
          <w:rFonts w:hint="eastAsia" w:ascii="黑体" w:hAnsi="黑体" w:eastAsia="黑体" w:cs="黑体"/>
          <w:sz w:val="32"/>
          <w:szCs w:val="32"/>
        </w:rPr>
        <w:t>九、财政拨款“三公”经费支出决算</w:t>
      </w:r>
      <w:bookmarkEnd w:id="69"/>
      <w:bookmarkEnd w:id="70"/>
      <w:bookmarkEnd w:id="71"/>
      <w:bookmarkEnd w:id="72"/>
      <w:r>
        <w:rPr>
          <w:rFonts w:hint="eastAsia" w:ascii="黑体" w:hAnsi="黑体" w:eastAsia="黑体" w:cs="黑体"/>
          <w:sz w:val="32"/>
          <w:szCs w:val="32"/>
        </w:rPr>
        <w:t>公开表</w:t>
      </w:r>
    </w:p>
    <w:p>
      <w:pPr>
        <w:spacing w:line="578" w:lineRule="exact"/>
        <w:ind w:firstLine="640"/>
        <w:rPr>
          <w:rFonts w:hint="eastAsia" w:ascii="仿宋" w:hAnsi="仿宋" w:eastAsia="仿宋" w:cs="仿宋"/>
          <w:w w:val="100"/>
          <w:sz w:val="32"/>
          <w:szCs w:val="32"/>
        </w:rPr>
      </w:pPr>
      <w:r>
        <w:rPr>
          <w:rFonts w:hint="eastAsia" w:ascii="仿宋" w:hAnsi="仿宋" w:eastAsia="仿宋" w:cs="仿宋"/>
          <w:w w:val="100"/>
          <w:sz w:val="32"/>
          <w:szCs w:val="32"/>
        </w:rPr>
        <w:t xml:space="preserve">以上报表见附件1。   </w:t>
      </w:r>
    </w:p>
    <w:p>
      <w:pPr>
        <w:spacing w:line="578" w:lineRule="exact"/>
        <w:rPr>
          <w:rFonts w:hint="eastAsia" w:ascii="黑体" w:hAnsi="黑体" w:eastAsia="黑体" w:cs="黑体"/>
          <w:sz w:val="32"/>
          <w:szCs w:val="32"/>
        </w:rPr>
      </w:pPr>
    </w:p>
    <w:p>
      <w:pPr>
        <w:spacing w:line="578" w:lineRule="exact"/>
        <w:jc w:val="center"/>
        <w:rPr>
          <w:rFonts w:hint="eastAsia" w:ascii="黑体" w:hAnsi="ˎ̥" w:eastAsia="黑体"/>
          <w:sz w:val="32"/>
          <w:szCs w:val="32"/>
        </w:rPr>
      </w:pPr>
      <w:bookmarkStart w:id="73" w:name="_Toc27590_WPSOffice_Level1"/>
      <w:bookmarkStart w:id="74" w:name="_Toc4402_WPSOffice_Level1"/>
      <w:bookmarkStart w:id="75" w:name="_Toc31264_WPSOffice_Level1"/>
      <w:bookmarkStart w:id="76" w:name="_Toc29683_WPSOffice_Level1"/>
      <w:bookmarkStart w:id="77" w:name="_Toc16686_WPSOffice_Level1"/>
      <w:bookmarkStart w:id="78" w:name="_Toc28629_WPSOffice_Level1"/>
      <w:r>
        <w:rPr>
          <w:rFonts w:hint="eastAsia" w:ascii="黑体" w:hAnsi="ˎ̥" w:eastAsia="黑体"/>
          <w:sz w:val="32"/>
          <w:szCs w:val="32"/>
        </w:rPr>
        <w:t xml:space="preserve">第三部分  </w:t>
      </w:r>
      <w:r>
        <w:rPr>
          <w:rFonts w:hint="default" w:ascii="黑体" w:hAnsi="ˎ̥" w:eastAsia="黑体"/>
          <w:sz w:val="32"/>
          <w:szCs w:val="32"/>
          <w:lang w:val="en-US"/>
        </w:rPr>
        <w:t>2024</w:t>
      </w:r>
      <w:r>
        <w:rPr>
          <w:rFonts w:hint="eastAsia" w:ascii="黑体" w:hAnsi="ˎ̥" w:eastAsia="黑体"/>
          <w:sz w:val="32"/>
          <w:szCs w:val="32"/>
        </w:rPr>
        <w:t>年度部门决算情况说明</w:t>
      </w:r>
      <w:bookmarkEnd w:id="73"/>
      <w:bookmarkEnd w:id="74"/>
      <w:bookmarkEnd w:id="75"/>
      <w:bookmarkEnd w:id="76"/>
      <w:bookmarkEnd w:id="77"/>
      <w:bookmarkEnd w:id="78"/>
    </w:p>
    <w:p>
      <w:pPr>
        <w:spacing w:line="578" w:lineRule="exact"/>
        <w:jc w:val="center"/>
        <w:rPr>
          <w:rFonts w:hint="eastAsia" w:ascii="黑体" w:hAnsi="ˎ̥" w:eastAsia="黑体"/>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rPr>
      </w:pPr>
      <w:r>
        <w:rPr>
          <w:rFonts w:hint="eastAsia" w:ascii="黑体" w:hAnsi="黑体" w:eastAsia="黑体" w:cs="黑体"/>
          <w:bCs/>
          <w:sz w:val="32"/>
          <w:szCs w:val="32"/>
        </w:rPr>
        <w:t>一、收入支出总体情况说明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楷体_GB2312" w:hAnsi="ˎ̥" w:eastAsia="CESI仿宋-GB2312"/>
          <w:sz w:val="32"/>
          <w:szCs w:val="32"/>
        </w:rPr>
        <w:t xml:space="preserve"> </w:t>
      </w:r>
      <w:r>
        <w:rPr>
          <w:rFonts w:hint="eastAsia" w:ascii="CESI仿宋-GB2312" w:hAnsi="CESI仿宋-GB2312" w:eastAsia="CESI仿宋-GB2312" w:cs="CESI仿宋-GB2312"/>
          <w:sz w:val="32"/>
          <w:szCs w:val="32"/>
        </w:rPr>
        <w:t xml:space="preserve"> </w:t>
      </w:r>
      <w:r>
        <w:rPr>
          <w:rFonts w:hint="eastAsia" w:ascii="CESI仿宋-GB2312" w:hAnsi="CESI仿宋-GB2312" w:eastAsia="CESI仿宋-GB2312" w:cs="CESI仿宋-GB2312"/>
          <w:sz w:val="32"/>
          <w:szCs w:val="32"/>
          <w:lang w:val="en-US"/>
        </w:rPr>
        <w:t>2024</w:t>
      </w:r>
      <w:r>
        <w:rPr>
          <w:rFonts w:hint="eastAsia" w:ascii="CESI仿宋-GB2312" w:hAnsi="CESI仿宋-GB2312" w:eastAsia="CESI仿宋-GB2312" w:cs="CESI仿宋-GB2312"/>
          <w:sz w:val="32"/>
          <w:szCs w:val="32"/>
        </w:rPr>
        <w:t>年度收入总计</w:t>
      </w:r>
      <w:r>
        <w:rPr>
          <w:rFonts w:hint="eastAsia" w:ascii="CESI仿宋-GB2312" w:hAnsi="CESI仿宋-GB2312" w:eastAsia="CESI仿宋-GB2312" w:cs="CESI仿宋-GB2312"/>
          <w:sz w:val="32"/>
          <w:szCs w:val="32"/>
          <w:lang w:val="en-US"/>
        </w:rPr>
        <w:t>4,733.15</w:t>
      </w:r>
      <w:r>
        <w:rPr>
          <w:rFonts w:hint="eastAsia" w:ascii="CESI仿宋-GB2312" w:hAnsi="CESI仿宋-GB2312" w:eastAsia="CESI仿宋-GB2312" w:cs="CESI仿宋-GB2312"/>
          <w:sz w:val="32"/>
          <w:szCs w:val="32"/>
        </w:rPr>
        <w:t>万元，支出总计</w:t>
      </w:r>
      <w:r>
        <w:rPr>
          <w:rFonts w:hint="eastAsia" w:ascii="CESI仿宋-GB2312" w:hAnsi="CESI仿宋-GB2312" w:eastAsia="CESI仿宋-GB2312" w:cs="CESI仿宋-GB2312"/>
          <w:sz w:val="32"/>
          <w:szCs w:val="32"/>
          <w:lang w:val="en-US"/>
        </w:rPr>
        <w:t>4,733.15</w:t>
      </w:r>
      <w:r>
        <w:rPr>
          <w:rFonts w:hint="eastAsia" w:ascii="CESI仿宋-GB2312" w:hAnsi="CESI仿宋-GB2312" w:eastAsia="CESI仿宋-GB2312" w:cs="CESI仿宋-GB2312"/>
          <w:sz w:val="32"/>
          <w:szCs w:val="32"/>
        </w:rPr>
        <w:t>万元，与</w:t>
      </w:r>
      <w:r>
        <w:rPr>
          <w:rFonts w:hint="eastAsia" w:ascii="CESI仿宋-GB2312" w:hAnsi="CESI仿宋-GB2312" w:eastAsia="CESI仿宋-GB2312" w:cs="CESI仿宋-GB2312"/>
          <w:sz w:val="32"/>
          <w:szCs w:val="32"/>
          <w:lang w:val="en-US"/>
        </w:rPr>
        <w:t>2023</w:t>
      </w:r>
      <w:r>
        <w:rPr>
          <w:rFonts w:hint="eastAsia" w:ascii="CESI仿宋-GB2312" w:hAnsi="CESI仿宋-GB2312" w:eastAsia="CESI仿宋-GB2312" w:cs="CESI仿宋-GB2312"/>
          <w:sz w:val="32"/>
          <w:szCs w:val="32"/>
        </w:rPr>
        <w:t>年度相比，收入、支出总计各增加149.87万元，增长</w:t>
      </w:r>
      <w:r>
        <w:rPr>
          <w:rFonts w:hint="eastAsia" w:ascii="CESI仿宋-GB2312" w:hAnsi="CESI仿宋-GB2312" w:eastAsia="CESI仿宋-GB2312" w:cs="CESI仿宋-GB2312"/>
          <w:sz w:val="32"/>
          <w:szCs w:val="32"/>
          <w:lang w:val="en-US" w:eastAsia="zh-CN"/>
        </w:rPr>
        <w:t>3.27</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主要一是选派来琼挂职干部项目（12个月）较上年（仅有3个月经费）经费增加；二是机构改革后，省农业农村厅部分职能划到我厅，因此省财政厅调整其相关项目经费至我厅列支</w:t>
      </w:r>
      <w:r>
        <w:rPr>
          <w:rFonts w:hint="eastAsia" w:ascii="CESI仿宋-GB2312" w:hAnsi="CESI仿宋-GB2312" w:eastAsia="CESI仿宋-GB2312" w:cs="CESI仿宋-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sz w:val="32"/>
          <w:szCs w:val="32"/>
        </w:rPr>
      </w:pPr>
      <w:r>
        <w:rPr>
          <w:rFonts w:hint="eastAsia" w:ascii="楷体" w:hAnsi="楷体" w:eastAsia="楷体" w:cs="楷体"/>
          <w:sz w:val="32"/>
          <w:szCs w:val="32"/>
        </w:rPr>
        <w:t>（一</w:t>
      </w:r>
      <w:r>
        <w:rPr>
          <w:rFonts w:ascii="楷体" w:hAnsi="楷体" w:eastAsia="楷体" w:cs="楷体"/>
          <w:sz w:val="32"/>
          <w:szCs w:val="32"/>
        </w:rPr>
        <w:t>）</w:t>
      </w:r>
      <w:r>
        <w:rPr>
          <w:rFonts w:hint="eastAsia" w:ascii="楷体" w:hAnsi="楷体" w:eastAsia="楷体" w:cs="楷体"/>
          <w:sz w:val="32"/>
          <w:szCs w:val="32"/>
        </w:rPr>
        <w:t>收入</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本年收入</w:t>
      </w:r>
      <w:r>
        <w:rPr>
          <w:rFonts w:hint="default" w:ascii="CESI仿宋-GB2312" w:hAnsi="CESI仿宋-GB2312" w:eastAsia="CESI仿宋-GB2312" w:cs="CESI仿宋-GB2312"/>
          <w:sz w:val="32"/>
          <w:szCs w:val="32"/>
          <w:lang w:val="en-US" w:eastAsia="zh-CN"/>
        </w:rPr>
        <w:t>4,732.98</w:t>
      </w:r>
      <w:r>
        <w:rPr>
          <w:rFonts w:hint="eastAsia" w:ascii="CESI仿宋-GB2312" w:hAnsi="CESI仿宋-GB2312" w:eastAsia="CESI仿宋-GB2312" w:cs="CESI仿宋-GB2312"/>
          <w:sz w:val="32"/>
          <w:szCs w:val="32"/>
          <w:lang w:val="en-US" w:eastAsia="zh-CN"/>
        </w:rPr>
        <w:t>万元。使用非财政拨款结余</w:t>
      </w:r>
      <w:r>
        <w:rPr>
          <w:rFonts w:hint="default" w:ascii="CESI仿宋-GB2312" w:hAnsi="CESI仿宋-GB2312" w:eastAsia="CESI仿宋-GB2312" w:cs="CESI仿宋-GB2312"/>
          <w:sz w:val="32"/>
          <w:szCs w:val="32"/>
          <w:lang w:val="en-US" w:eastAsia="zh-CN"/>
        </w:rPr>
        <w:t>0.00</w:t>
      </w:r>
      <w:r>
        <w:rPr>
          <w:rFonts w:hint="eastAsia" w:ascii="CESI仿宋-GB2312" w:hAnsi="CESI仿宋-GB2312" w:eastAsia="CESI仿宋-GB2312" w:cs="CESI仿宋-GB2312"/>
          <w:sz w:val="32"/>
          <w:szCs w:val="32"/>
          <w:lang w:val="en-US" w:eastAsia="zh-CN"/>
        </w:rPr>
        <w:t>万元，较</w:t>
      </w:r>
      <w:r>
        <w:rPr>
          <w:rFonts w:hint="default" w:ascii="CESI仿宋-GB2312" w:hAnsi="CESI仿宋-GB2312" w:eastAsia="CESI仿宋-GB2312" w:cs="CESI仿宋-GB2312"/>
          <w:sz w:val="32"/>
          <w:szCs w:val="32"/>
          <w:lang w:val="en-US" w:eastAsia="zh-CN"/>
        </w:rPr>
        <w:t>2023</w:t>
      </w:r>
      <w:r>
        <w:rPr>
          <w:rFonts w:hint="eastAsia" w:ascii="CESI仿宋-GB2312" w:hAnsi="CESI仿宋-GB2312" w:eastAsia="CESI仿宋-GB2312" w:cs="CESI仿宋-GB2312"/>
          <w:sz w:val="32"/>
          <w:szCs w:val="32"/>
          <w:lang w:val="en-US" w:eastAsia="zh-CN"/>
        </w:rPr>
        <w:t>年度决算数增加149.7万元，主要原因是一是选派来琼挂职干部项目（12个月）较上年（仅有3个月经费）经费增加；二是机构改革后，省农业农村厅部分职能划到我厅，因此省财政厅调整其相关项目经费至我厅列支</w:t>
      </w:r>
      <w:r>
        <w:rPr>
          <w:rFonts w:hint="eastAsia" w:ascii="CESI仿宋-GB2312" w:hAnsi="CESI仿宋-GB2312" w:eastAsia="CESI仿宋-GB2312" w:cs="CESI仿宋-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年初结转结余</w:t>
      </w:r>
      <w:r>
        <w:rPr>
          <w:rFonts w:hint="default" w:ascii="CESI仿宋-GB2312" w:hAnsi="CESI仿宋-GB2312" w:eastAsia="CESI仿宋-GB2312" w:cs="CESI仿宋-GB2312"/>
          <w:sz w:val="32"/>
          <w:szCs w:val="32"/>
          <w:lang w:val="en-US" w:eastAsia="zh-CN"/>
        </w:rPr>
        <w:t>0.17</w:t>
      </w:r>
      <w:r>
        <w:rPr>
          <w:rFonts w:hint="eastAsia" w:ascii="CESI仿宋-GB2312" w:hAnsi="CESI仿宋-GB2312" w:eastAsia="CESI仿宋-GB2312" w:cs="CESI仿宋-GB2312"/>
          <w:sz w:val="32"/>
          <w:szCs w:val="32"/>
          <w:lang w:val="en-US" w:eastAsia="zh-CN"/>
        </w:rPr>
        <w:t>万元，主要是调整以前年度账务导致存在结转结余，较</w:t>
      </w:r>
      <w:r>
        <w:rPr>
          <w:rFonts w:hint="default" w:ascii="CESI仿宋-GB2312" w:hAnsi="CESI仿宋-GB2312" w:eastAsia="CESI仿宋-GB2312" w:cs="CESI仿宋-GB2312"/>
          <w:sz w:val="32"/>
          <w:szCs w:val="32"/>
          <w:lang w:val="en-US" w:eastAsia="zh-CN"/>
        </w:rPr>
        <w:t>2023</w:t>
      </w:r>
      <w:r>
        <w:rPr>
          <w:rFonts w:hint="eastAsia" w:ascii="CESI仿宋-GB2312" w:hAnsi="CESI仿宋-GB2312" w:eastAsia="CESI仿宋-GB2312" w:cs="CESI仿宋-GB2312"/>
          <w:sz w:val="32"/>
          <w:szCs w:val="32"/>
          <w:lang w:val="en-US" w:eastAsia="zh-CN"/>
        </w:rPr>
        <w:t>年度决算数增加0.17万元，增长100%。</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（二</w:t>
      </w:r>
      <w:r>
        <w:rPr>
          <w:rFonts w:ascii="楷体" w:hAnsi="楷体" w:eastAsia="楷体" w:cs="楷体"/>
          <w:sz w:val="32"/>
          <w:szCs w:val="32"/>
        </w:rPr>
        <w:t>）</w:t>
      </w:r>
      <w:r>
        <w:rPr>
          <w:rFonts w:hint="eastAsia" w:ascii="楷体" w:hAnsi="楷体" w:eastAsia="楷体" w:cs="楷体"/>
          <w:sz w:val="32"/>
          <w:szCs w:val="32"/>
        </w:rPr>
        <w:t>支出</w:t>
      </w:r>
      <w:r>
        <w:rPr>
          <w:rFonts w:ascii="楷体" w:hAnsi="楷体" w:eastAsia="楷体" w:cs="楷体"/>
          <w:sz w:val="32"/>
          <w:szCs w:val="32"/>
        </w:rPr>
        <w:t>总计</w:t>
      </w:r>
      <w:r>
        <w:rPr>
          <w:rFonts w:hint="eastAsia" w:ascii="楷体" w:hAnsi="楷体" w:eastAsia="楷体" w:cs="楷体"/>
          <w:sz w:val="32"/>
          <w:szCs w:val="32"/>
        </w:rPr>
        <w:t>主要</w:t>
      </w:r>
      <w:r>
        <w:rPr>
          <w:rFonts w:ascii="楷体" w:hAnsi="楷体" w:eastAsia="楷体" w:cs="楷体"/>
          <w:sz w:val="32"/>
          <w:szCs w:val="32"/>
        </w:rPr>
        <w:t>构成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本年支出</w:t>
      </w:r>
      <w:r>
        <w:rPr>
          <w:rFonts w:hint="default" w:ascii="CESI仿宋-GB2312" w:hAnsi="CESI仿宋-GB2312" w:eastAsia="CESI仿宋-GB2312" w:cs="CESI仿宋-GB2312"/>
          <w:sz w:val="32"/>
          <w:szCs w:val="32"/>
          <w:lang w:val="en-US" w:eastAsia="zh-CN"/>
        </w:rPr>
        <w:t>4,732.98</w:t>
      </w:r>
      <w:r>
        <w:rPr>
          <w:rFonts w:hint="eastAsia" w:ascii="CESI仿宋-GB2312" w:hAnsi="CESI仿宋-GB2312" w:eastAsia="CESI仿宋-GB2312" w:cs="CESI仿宋-GB2312"/>
          <w:sz w:val="32"/>
          <w:szCs w:val="32"/>
          <w:lang w:val="en-US" w:eastAsia="zh-CN"/>
        </w:rPr>
        <w:t>万元。结余分配</w:t>
      </w:r>
      <w:r>
        <w:rPr>
          <w:rFonts w:hint="default" w:ascii="CESI仿宋-GB2312" w:hAnsi="CESI仿宋-GB2312" w:eastAsia="CESI仿宋-GB2312" w:cs="CESI仿宋-GB2312"/>
          <w:sz w:val="32"/>
          <w:szCs w:val="32"/>
          <w:lang w:val="en-US" w:eastAsia="zh-CN"/>
        </w:rPr>
        <w:t>0.00</w:t>
      </w:r>
      <w:r>
        <w:rPr>
          <w:rFonts w:hint="eastAsia" w:ascii="CESI仿宋-GB2312" w:hAnsi="CESI仿宋-GB2312" w:eastAsia="CESI仿宋-GB2312" w:cs="CESI仿宋-GB2312"/>
          <w:sz w:val="32"/>
          <w:szCs w:val="32"/>
          <w:lang w:val="en-US" w:eastAsia="zh-CN"/>
        </w:rPr>
        <w:t>万元，主要用于工资福利支出、商品和服务支出、资本性支出以及对个人和家庭的补助支出，较</w:t>
      </w:r>
      <w:r>
        <w:rPr>
          <w:rFonts w:hint="default" w:ascii="CESI仿宋-GB2312" w:hAnsi="CESI仿宋-GB2312" w:eastAsia="CESI仿宋-GB2312" w:cs="CESI仿宋-GB2312"/>
          <w:sz w:val="32"/>
          <w:szCs w:val="32"/>
          <w:lang w:val="en-US" w:eastAsia="zh-CN"/>
        </w:rPr>
        <w:t>2023</w:t>
      </w:r>
      <w:r>
        <w:rPr>
          <w:rFonts w:hint="eastAsia" w:ascii="CESI仿宋-GB2312" w:hAnsi="CESI仿宋-GB2312" w:eastAsia="CESI仿宋-GB2312" w:cs="CESI仿宋-GB2312"/>
          <w:sz w:val="32"/>
          <w:szCs w:val="32"/>
          <w:lang w:val="en-US" w:eastAsia="zh-CN"/>
        </w:rPr>
        <w:t>年度决算数增加149.87万元，增长3.27%，主要原因一是选派来琼挂职干部项目（12个月）较上年（仅有3个月经费）经费增加；二是机构改革后，省农业农村厅部分职能划到我厅，因此省财政厅调整其相关项目经费至我厅列支。</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color w:val="auto"/>
          <w:sz w:val="32"/>
          <w:szCs w:val="32"/>
          <w:highlight w:val="none"/>
          <w:lang w:val="en-US" w:eastAsia="zh-CN"/>
        </w:rPr>
      </w:pPr>
      <w:r>
        <w:rPr>
          <w:rFonts w:hint="eastAsia" w:ascii="CESI仿宋-GB2312" w:hAnsi="CESI仿宋-GB2312" w:eastAsia="CESI仿宋-GB2312" w:cs="CESI仿宋-GB2312"/>
          <w:sz w:val="32"/>
          <w:szCs w:val="32"/>
          <w:lang w:val="en-US" w:eastAsia="zh-CN"/>
        </w:rPr>
        <w:t>年末结转结余</w:t>
      </w:r>
      <w:r>
        <w:rPr>
          <w:rFonts w:hint="default" w:ascii="CESI仿宋-GB2312" w:hAnsi="CESI仿宋-GB2312" w:eastAsia="CESI仿宋-GB2312" w:cs="CESI仿宋-GB2312"/>
          <w:sz w:val="32"/>
          <w:szCs w:val="32"/>
          <w:lang w:val="en-US" w:eastAsia="zh-CN"/>
        </w:rPr>
        <w:t>0.17</w:t>
      </w:r>
      <w:r>
        <w:rPr>
          <w:rFonts w:hint="eastAsia" w:ascii="CESI仿宋-GB2312" w:hAnsi="CESI仿宋-GB2312" w:eastAsia="CESI仿宋-GB2312" w:cs="CESI仿宋-GB2312"/>
          <w:sz w:val="32"/>
          <w:szCs w:val="32"/>
          <w:lang w:val="en-US" w:eastAsia="zh-CN"/>
        </w:rPr>
        <w:t>万元，较</w:t>
      </w:r>
      <w:r>
        <w:rPr>
          <w:rFonts w:hint="default" w:ascii="CESI仿宋-GB2312" w:hAnsi="CESI仿宋-GB2312" w:eastAsia="CESI仿宋-GB2312" w:cs="CESI仿宋-GB2312"/>
          <w:sz w:val="32"/>
          <w:szCs w:val="32"/>
          <w:lang w:val="en-US" w:eastAsia="zh-CN"/>
        </w:rPr>
        <w:t>2023</w:t>
      </w:r>
      <w:r>
        <w:rPr>
          <w:rFonts w:hint="eastAsia" w:ascii="CESI仿宋-GB2312" w:hAnsi="CESI仿宋-GB2312" w:eastAsia="CESI仿宋-GB2312" w:cs="CESI仿宋-GB2312"/>
          <w:sz w:val="32"/>
          <w:szCs w:val="32"/>
          <w:lang w:val="en-US" w:eastAsia="zh-CN"/>
        </w:rPr>
        <w:t>年度决算数增加0.17万元，增长100%，主要是调整以前年度账务导致存在结转结余。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w:t>
      </w:r>
      <w:r>
        <w:rPr>
          <w:rFonts w:hint="eastAsia" w:ascii="CESI仿宋-GB2312" w:hAnsi="CESI仿宋-GB2312" w:eastAsia="CESI仿宋-GB2312" w:cs="CESI仿宋-GB2312"/>
          <w:color w:val="auto"/>
          <w:sz w:val="32"/>
          <w:szCs w:val="32"/>
          <w:highlight w:val="none"/>
          <w:lang w:val="en-US" w:eastAsia="zh-CN"/>
        </w:rPr>
        <w:t xml:space="preserve">  </w:t>
      </w:r>
      <w:r>
        <w:rPr>
          <w:rFonts w:hint="eastAsia" w:ascii="CESI仿宋-GB2312" w:hAnsi="CESI仿宋-GB2312" w:eastAsia="CESI仿宋-GB2312" w:cs="CESI仿宋-GB2312"/>
          <w:sz w:val="32"/>
          <w:szCs w:val="32"/>
          <w:lang w:val="en-US" w:eastAsia="zh-CN"/>
        </w:rPr>
        <w:t>本年收入</w:t>
      </w:r>
      <w:r>
        <w:rPr>
          <w:rFonts w:hint="default" w:ascii="CESI仿宋-GB2312" w:hAnsi="CESI仿宋-GB2312" w:eastAsia="CESI仿宋-GB2312" w:cs="CESI仿宋-GB2312"/>
          <w:sz w:val="32"/>
          <w:szCs w:val="32"/>
          <w:lang w:val="en-US" w:eastAsia="zh-CN"/>
        </w:rPr>
        <w:t>4,732.98</w:t>
      </w:r>
      <w:r>
        <w:rPr>
          <w:rFonts w:hint="eastAsia" w:ascii="CESI仿宋-GB2312" w:hAnsi="CESI仿宋-GB2312" w:eastAsia="CESI仿宋-GB2312" w:cs="CESI仿宋-GB2312"/>
          <w:sz w:val="32"/>
          <w:szCs w:val="32"/>
          <w:lang w:val="en-US" w:eastAsia="zh-CN"/>
        </w:rPr>
        <w:t>万元，其中：财政拨款收入</w:t>
      </w:r>
      <w:r>
        <w:rPr>
          <w:rFonts w:hint="default" w:ascii="CESI仿宋-GB2312" w:hAnsi="CESI仿宋-GB2312" w:eastAsia="CESI仿宋-GB2312" w:cs="CESI仿宋-GB2312"/>
          <w:sz w:val="32"/>
          <w:szCs w:val="32"/>
          <w:lang w:val="en-US" w:eastAsia="zh-CN"/>
        </w:rPr>
        <w:t>4,732.98</w:t>
      </w:r>
      <w:r>
        <w:rPr>
          <w:rFonts w:hint="eastAsia" w:ascii="CESI仿宋-GB2312" w:hAnsi="CESI仿宋-GB2312" w:eastAsia="CESI仿宋-GB2312" w:cs="CESI仿宋-GB2312"/>
          <w:sz w:val="32"/>
          <w:szCs w:val="32"/>
          <w:lang w:val="en-US" w:eastAsia="zh-CN"/>
        </w:rPr>
        <w:t>万元，占100%。</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本年支出</w:t>
      </w:r>
      <w:r>
        <w:rPr>
          <w:rFonts w:hint="default" w:ascii="CESI仿宋-GB2312" w:hAnsi="CESI仿宋-GB2312" w:eastAsia="CESI仿宋-GB2312" w:cs="CESI仿宋-GB2312"/>
          <w:sz w:val="32"/>
          <w:szCs w:val="32"/>
          <w:lang w:val="en-US" w:eastAsia="zh-CN"/>
        </w:rPr>
        <w:t>4,732.98</w:t>
      </w:r>
      <w:r>
        <w:rPr>
          <w:rFonts w:hint="eastAsia" w:ascii="CESI仿宋-GB2312" w:hAnsi="CESI仿宋-GB2312" w:eastAsia="CESI仿宋-GB2312" w:cs="CESI仿宋-GB2312"/>
          <w:sz w:val="32"/>
          <w:szCs w:val="32"/>
          <w:lang w:val="en-US" w:eastAsia="zh-CN"/>
        </w:rPr>
        <w:t>万元，其中：基本支出</w:t>
      </w:r>
      <w:r>
        <w:rPr>
          <w:rFonts w:hint="default" w:ascii="CESI仿宋-GB2312" w:hAnsi="CESI仿宋-GB2312" w:eastAsia="CESI仿宋-GB2312" w:cs="CESI仿宋-GB2312"/>
          <w:sz w:val="32"/>
          <w:szCs w:val="32"/>
          <w:lang w:val="en-US" w:eastAsia="zh-CN"/>
        </w:rPr>
        <w:t>3,818.95</w:t>
      </w:r>
      <w:r>
        <w:rPr>
          <w:rFonts w:hint="eastAsia" w:ascii="CESI仿宋-GB2312" w:hAnsi="CESI仿宋-GB2312" w:eastAsia="CESI仿宋-GB2312" w:cs="CESI仿宋-GB2312"/>
          <w:sz w:val="32"/>
          <w:szCs w:val="32"/>
          <w:lang w:val="en-US" w:eastAsia="zh-CN"/>
        </w:rPr>
        <w:t>万元，占80.69%；项目支出</w:t>
      </w:r>
      <w:r>
        <w:rPr>
          <w:rFonts w:hint="default" w:ascii="CESI仿宋-GB2312" w:hAnsi="CESI仿宋-GB2312" w:eastAsia="CESI仿宋-GB2312" w:cs="CESI仿宋-GB2312"/>
          <w:sz w:val="32"/>
          <w:szCs w:val="32"/>
          <w:lang w:val="en-US" w:eastAsia="zh-CN"/>
        </w:rPr>
        <w:t>914.03</w:t>
      </w:r>
      <w:r>
        <w:rPr>
          <w:rFonts w:hint="eastAsia" w:ascii="CESI仿宋-GB2312" w:hAnsi="CESI仿宋-GB2312" w:eastAsia="CESI仿宋-GB2312" w:cs="CESI仿宋-GB2312"/>
          <w:sz w:val="32"/>
          <w:szCs w:val="32"/>
          <w:lang w:val="en-US" w:eastAsia="zh-CN"/>
        </w:rPr>
        <w:t>万元，占13.91%。</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color w:val="auto"/>
          <w:kern w:val="2"/>
          <w:sz w:val="32"/>
          <w:szCs w:val="32"/>
          <w:lang w:val="en-US" w:eastAsia="zh-CN" w:bidi="ar-SA"/>
        </w:rPr>
      </w:pPr>
      <w:r>
        <w:rPr>
          <w:rFonts w:hint="default" w:ascii="CESI仿宋-GB2312" w:hAnsi="CESI仿宋-GB2312" w:eastAsia="CESI仿宋-GB2312" w:cs="CESI仿宋-GB2312"/>
          <w:color w:val="auto"/>
          <w:kern w:val="2"/>
          <w:sz w:val="32"/>
          <w:szCs w:val="32"/>
          <w:lang w:val="en-US" w:eastAsia="zh-CN" w:bidi="ar-SA"/>
        </w:rPr>
        <w:t>2024</w:t>
      </w:r>
      <w:r>
        <w:rPr>
          <w:rFonts w:hint="eastAsia" w:ascii="CESI仿宋-GB2312" w:hAnsi="CESI仿宋-GB2312" w:eastAsia="CESI仿宋-GB2312" w:cs="CESI仿宋-GB2312"/>
          <w:color w:val="auto"/>
          <w:kern w:val="2"/>
          <w:sz w:val="32"/>
          <w:szCs w:val="32"/>
          <w:lang w:val="en-US" w:eastAsia="zh-CN" w:bidi="ar-SA"/>
        </w:rPr>
        <w:t>年度财政拨款收入</w:t>
      </w:r>
      <w:r>
        <w:rPr>
          <w:rFonts w:hint="default" w:ascii="CESI仿宋-GB2312" w:hAnsi="CESI仿宋-GB2312" w:eastAsia="CESI仿宋-GB2312" w:cs="CESI仿宋-GB2312"/>
          <w:color w:val="auto"/>
          <w:kern w:val="2"/>
          <w:sz w:val="32"/>
          <w:szCs w:val="32"/>
          <w:lang w:val="en-US" w:eastAsia="zh-CN" w:bidi="ar-SA"/>
        </w:rPr>
        <w:t>4,732.98</w:t>
      </w:r>
      <w:r>
        <w:rPr>
          <w:rFonts w:hint="eastAsia" w:ascii="CESI仿宋-GB2312" w:hAnsi="CESI仿宋-GB2312" w:eastAsia="CESI仿宋-GB2312" w:cs="CESI仿宋-GB2312"/>
          <w:color w:val="auto"/>
          <w:kern w:val="2"/>
          <w:sz w:val="32"/>
          <w:szCs w:val="32"/>
          <w:lang w:val="en-US" w:eastAsia="zh-CN" w:bidi="ar-SA"/>
        </w:rPr>
        <w:t>万元，支出</w:t>
      </w:r>
      <w:r>
        <w:rPr>
          <w:rFonts w:hint="default" w:ascii="CESI仿宋-GB2312" w:hAnsi="CESI仿宋-GB2312" w:eastAsia="CESI仿宋-GB2312" w:cs="CESI仿宋-GB2312"/>
          <w:color w:val="auto"/>
          <w:kern w:val="2"/>
          <w:sz w:val="32"/>
          <w:szCs w:val="32"/>
          <w:lang w:val="en-US" w:eastAsia="zh-CN" w:bidi="ar-SA"/>
        </w:rPr>
        <w:t>4,732.98</w:t>
      </w:r>
      <w:r>
        <w:rPr>
          <w:rFonts w:hint="eastAsia" w:ascii="CESI仿宋-GB2312" w:hAnsi="CESI仿宋-GB2312" w:eastAsia="CESI仿宋-GB2312" w:cs="CESI仿宋-GB2312"/>
          <w:color w:val="auto"/>
          <w:kern w:val="2"/>
          <w:sz w:val="32"/>
          <w:szCs w:val="32"/>
          <w:lang w:val="en-US" w:eastAsia="zh-CN" w:bidi="ar-SA"/>
        </w:rPr>
        <w:t>万元。与</w:t>
      </w:r>
      <w:r>
        <w:rPr>
          <w:rFonts w:hint="default" w:ascii="CESI仿宋-GB2312" w:hAnsi="CESI仿宋-GB2312" w:eastAsia="CESI仿宋-GB2312" w:cs="CESI仿宋-GB2312"/>
          <w:color w:val="auto"/>
          <w:kern w:val="2"/>
          <w:sz w:val="32"/>
          <w:szCs w:val="32"/>
          <w:lang w:val="en-US" w:eastAsia="zh-CN" w:bidi="ar-SA"/>
        </w:rPr>
        <w:t>2023</w:t>
      </w:r>
      <w:r>
        <w:rPr>
          <w:rFonts w:hint="eastAsia" w:ascii="CESI仿宋-GB2312" w:hAnsi="CESI仿宋-GB2312" w:eastAsia="CESI仿宋-GB2312" w:cs="CESI仿宋-GB2312"/>
          <w:color w:val="auto"/>
          <w:kern w:val="2"/>
          <w:sz w:val="32"/>
          <w:szCs w:val="32"/>
          <w:lang w:val="en-US" w:eastAsia="zh-CN" w:bidi="ar-SA"/>
        </w:rPr>
        <w:t>年度相比，财政拨款收入、支出各增加149.7万元，增长3.27%，主要原因</w:t>
      </w:r>
      <w:r>
        <w:rPr>
          <w:rFonts w:hint="eastAsia" w:ascii="CESI仿宋-GB2312" w:hAnsi="CESI仿宋-GB2312" w:eastAsia="CESI仿宋-GB2312" w:cs="CESI仿宋-GB2312"/>
          <w:sz w:val="32"/>
          <w:szCs w:val="32"/>
          <w:lang w:val="en-US" w:eastAsia="zh-CN"/>
        </w:rPr>
        <w:t>一是选派来琼挂职干部项目（12个月）较上年（仅有3个月经费）经费增加；二是机构改革后，省农业农村厅部分职能划到我厅，因此省财政厅调整其相关项目经费至我厅列支</w:t>
      </w:r>
      <w:r>
        <w:rPr>
          <w:rFonts w:hint="eastAsia" w:ascii="CESI仿宋-GB2312" w:hAnsi="CESI仿宋-GB2312" w:eastAsia="CESI仿宋-GB2312" w:cs="CESI仿宋-GB2312"/>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79" w:name="_Toc9989_WPSOffice_Level2"/>
      <w:bookmarkStart w:id="80" w:name="_Toc19665_WPSOffice_Level2"/>
      <w:bookmarkStart w:id="81" w:name="_Toc17398_WPSOffice_Level2"/>
      <w:bookmarkStart w:id="82" w:name="_Toc13694_WPSOffice_Level2"/>
      <w:bookmarkStart w:id="83" w:name="_Toc23005_WPSOffice_Level2"/>
      <w:bookmarkStart w:id="84" w:name="_Toc21737_WPSOffice_Level2"/>
      <w:r>
        <w:rPr>
          <w:rFonts w:hint="eastAsia" w:ascii="楷体" w:hAnsi="楷体" w:eastAsia="楷体" w:cs="楷体"/>
          <w:sz w:val="32"/>
          <w:szCs w:val="32"/>
        </w:rPr>
        <w:t>（一）一般公共预算财政拨款支出决算总体情况</w:t>
      </w:r>
      <w:bookmarkEnd w:id="79"/>
      <w:bookmarkEnd w:id="80"/>
      <w:bookmarkEnd w:id="81"/>
      <w:bookmarkEnd w:id="82"/>
      <w:bookmarkEnd w:id="83"/>
      <w:bookmarkEnd w:id="84"/>
    </w:p>
    <w:p>
      <w:pPr>
        <w:pStyle w:val="19"/>
        <w:widowControl/>
        <w:ind w:left="0" w:firstLine="707" w:firstLineChars="221"/>
        <w:rPr>
          <w:rFonts w:hint="eastAsia" w:ascii="CESI仿宋-GB2312" w:hAnsi="CESI仿宋-GB2312" w:eastAsia="CESI仿宋-GB2312" w:cs="CESI仿宋-GB2312"/>
          <w:color w:val="auto"/>
          <w:kern w:val="2"/>
          <w:sz w:val="32"/>
          <w:szCs w:val="32"/>
          <w:lang w:val="en-US" w:eastAsia="zh-CN" w:bidi="ar-SA"/>
        </w:rPr>
      </w:pPr>
      <w:r>
        <w:rPr>
          <w:rFonts w:hint="default" w:ascii="CESI仿宋-GB2312" w:hAnsi="CESI仿宋-GB2312" w:eastAsia="CESI仿宋-GB2312" w:cs="CESI仿宋-GB2312"/>
          <w:color w:val="auto"/>
          <w:kern w:val="2"/>
          <w:sz w:val="32"/>
          <w:szCs w:val="32"/>
          <w:lang w:val="en-US" w:eastAsia="zh-CN" w:bidi="ar-SA"/>
        </w:rPr>
        <w:t>2024</w:t>
      </w:r>
      <w:r>
        <w:rPr>
          <w:rFonts w:hint="eastAsia" w:ascii="CESI仿宋-GB2312" w:hAnsi="CESI仿宋-GB2312" w:eastAsia="CESI仿宋-GB2312" w:cs="CESI仿宋-GB2312"/>
          <w:color w:val="auto"/>
          <w:kern w:val="2"/>
          <w:sz w:val="32"/>
          <w:szCs w:val="32"/>
          <w:lang w:val="en-US" w:eastAsia="zh-CN" w:bidi="ar-SA"/>
        </w:rPr>
        <w:t>年度一般公共预算财政拨款支出</w:t>
      </w:r>
      <w:r>
        <w:rPr>
          <w:rFonts w:hint="default" w:ascii="CESI仿宋-GB2312" w:hAnsi="CESI仿宋-GB2312" w:eastAsia="CESI仿宋-GB2312" w:cs="CESI仿宋-GB2312"/>
          <w:color w:val="auto"/>
          <w:kern w:val="2"/>
          <w:sz w:val="32"/>
          <w:szCs w:val="32"/>
          <w:lang w:val="en-US" w:eastAsia="zh-CN" w:bidi="ar-SA"/>
        </w:rPr>
        <w:t>4,732.98</w:t>
      </w:r>
      <w:r>
        <w:rPr>
          <w:rFonts w:hint="eastAsia" w:ascii="CESI仿宋-GB2312" w:hAnsi="CESI仿宋-GB2312" w:eastAsia="CESI仿宋-GB2312" w:cs="CESI仿宋-GB2312"/>
          <w:color w:val="auto"/>
          <w:kern w:val="2"/>
          <w:sz w:val="32"/>
          <w:szCs w:val="32"/>
          <w:lang w:val="en-US" w:eastAsia="zh-CN" w:bidi="ar-SA"/>
        </w:rPr>
        <w:t>万元，占本年支出合计的100%。与</w:t>
      </w:r>
      <w:r>
        <w:rPr>
          <w:rFonts w:hint="default" w:ascii="CESI仿宋-GB2312" w:hAnsi="CESI仿宋-GB2312" w:eastAsia="CESI仿宋-GB2312" w:cs="CESI仿宋-GB2312"/>
          <w:color w:val="auto"/>
          <w:kern w:val="2"/>
          <w:sz w:val="32"/>
          <w:szCs w:val="32"/>
          <w:lang w:val="en-US" w:eastAsia="zh-CN" w:bidi="ar-SA"/>
        </w:rPr>
        <w:t>2023</w:t>
      </w:r>
      <w:r>
        <w:rPr>
          <w:rFonts w:hint="eastAsia" w:ascii="CESI仿宋-GB2312" w:hAnsi="CESI仿宋-GB2312" w:eastAsia="CESI仿宋-GB2312" w:cs="CESI仿宋-GB2312"/>
          <w:color w:val="auto"/>
          <w:kern w:val="2"/>
          <w:sz w:val="32"/>
          <w:szCs w:val="32"/>
          <w:lang w:val="en-US" w:eastAsia="zh-CN" w:bidi="ar-SA"/>
        </w:rPr>
        <w:t>年度相比，一般公共预算财政拨款支出增加149.7万元，增长3.27%，主要原因一是省委工作任务增多，相应经费支出增加；二是机构改革后，省农业农村厅部分职能划到我厅，因此省财政厅调整其相关项目经费至我厅列支。</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85" w:name="_Toc18793_WPSOffice_Level2"/>
      <w:bookmarkStart w:id="86" w:name="_Toc19535_WPSOffice_Level2"/>
      <w:bookmarkStart w:id="87" w:name="_Toc23864_WPSOffice_Level2"/>
      <w:bookmarkStart w:id="88" w:name="_Toc19075_WPSOffice_Level2"/>
      <w:bookmarkStart w:id="89" w:name="_Toc2711_WPSOffice_Level2"/>
      <w:bookmarkStart w:id="90" w:name="_Toc27767_WPSOffice_Level2"/>
      <w:r>
        <w:rPr>
          <w:rFonts w:hint="eastAsia" w:ascii="楷体" w:hAnsi="楷体" w:eastAsia="楷体" w:cs="楷体"/>
          <w:sz w:val="32"/>
          <w:szCs w:val="32"/>
        </w:rPr>
        <w:t>（二）一般公共预算财政拨款支出决算结构情况</w:t>
      </w:r>
      <w:bookmarkEnd w:id="85"/>
      <w:bookmarkEnd w:id="86"/>
      <w:bookmarkEnd w:id="87"/>
      <w:bookmarkEnd w:id="88"/>
      <w:bookmarkEnd w:id="89"/>
      <w:bookmarkEnd w:id="90"/>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rPr>
      </w:pPr>
      <w:r>
        <w:rPr>
          <w:rFonts w:hint="default" w:ascii="CESI仿宋-GB2312" w:hAnsi="CESI仿宋-GB2312" w:eastAsia="CESI仿宋-GB2312" w:cs="CESI仿宋-GB2312"/>
          <w:sz w:val="32"/>
          <w:szCs w:val="32"/>
          <w:lang w:val="en-US"/>
        </w:rPr>
        <w:t>2024</w:t>
      </w:r>
      <w:r>
        <w:rPr>
          <w:rFonts w:hint="eastAsia" w:ascii="CESI仿宋-GB2312" w:hAnsi="CESI仿宋-GB2312" w:eastAsia="CESI仿宋-GB2312" w:cs="CESI仿宋-GB2312"/>
          <w:sz w:val="32"/>
          <w:szCs w:val="32"/>
          <w:lang w:val="en-US"/>
        </w:rPr>
        <w:t>年度一般公共预算财政拨款支出</w:t>
      </w:r>
      <w:r>
        <w:rPr>
          <w:rFonts w:hint="default" w:ascii="CESI仿宋-GB2312" w:hAnsi="CESI仿宋-GB2312" w:eastAsia="CESI仿宋-GB2312" w:cs="CESI仿宋-GB2312"/>
          <w:sz w:val="32"/>
          <w:szCs w:val="32"/>
          <w:lang w:val="en-US"/>
        </w:rPr>
        <w:t>4,732.98</w:t>
      </w:r>
      <w:r>
        <w:rPr>
          <w:rFonts w:hint="eastAsia" w:ascii="CESI仿宋-GB2312" w:hAnsi="CESI仿宋-GB2312" w:eastAsia="CESI仿宋-GB2312" w:cs="CESI仿宋-GB2312"/>
          <w:sz w:val="32"/>
          <w:szCs w:val="32"/>
          <w:lang w:val="en-US"/>
        </w:rPr>
        <w:t>万元，主要用于以下方面：一般公共服务（类）支出</w:t>
      </w:r>
      <w:r>
        <w:rPr>
          <w:rFonts w:hint="eastAsia" w:ascii="CESI仿宋-GB2312" w:hAnsi="CESI仿宋-GB2312" w:eastAsia="CESI仿宋-GB2312" w:cs="CESI仿宋-GB2312"/>
          <w:sz w:val="32"/>
          <w:szCs w:val="32"/>
          <w:lang w:val="en-US" w:eastAsia="zh-CN"/>
        </w:rPr>
        <w:t>3648.42</w:t>
      </w:r>
      <w:r>
        <w:rPr>
          <w:rFonts w:hint="eastAsia" w:ascii="CESI仿宋-GB2312" w:hAnsi="CESI仿宋-GB2312" w:eastAsia="CESI仿宋-GB2312" w:cs="CESI仿宋-GB2312"/>
          <w:sz w:val="32"/>
          <w:szCs w:val="32"/>
          <w:lang w:val="en-US"/>
        </w:rPr>
        <w:t>万元，占</w:t>
      </w:r>
      <w:r>
        <w:rPr>
          <w:rFonts w:hint="eastAsia" w:ascii="CESI仿宋-GB2312" w:hAnsi="CESI仿宋-GB2312" w:eastAsia="CESI仿宋-GB2312" w:cs="CESI仿宋-GB2312"/>
          <w:sz w:val="32"/>
          <w:szCs w:val="32"/>
          <w:lang w:val="en-US" w:eastAsia="zh-CN"/>
        </w:rPr>
        <w:t>77.09</w:t>
      </w:r>
      <w:r>
        <w:rPr>
          <w:rFonts w:hint="eastAsia" w:ascii="CESI仿宋-GB2312" w:hAnsi="CESI仿宋-GB2312" w:eastAsia="CESI仿宋-GB2312" w:cs="CESI仿宋-GB2312"/>
          <w:sz w:val="32"/>
          <w:szCs w:val="32"/>
          <w:lang w:val="en-US"/>
        </w:rPr>
        <w:t>%；</w:t>
      </w:r>
      <w:r>
        <w:rPr>
          <w:rFonts w:hint="eastAsia" w:ascii="CESI仿宋-GB2312" w:hAnsi="CESI仿宋-GB2312" w:eastAsia="CESI仿宋-GB2312" w:cs="CESI仿宋-GB2312"/>
          <w:sz w:val="32"/>
          <w:szCs w:val="32"/>
          <w:lang w:val="en-US" w:eastAsia="zh-CN"/>
        </w:rPr>
        <w:t>教育（类）支出28万元，占0.59%；</w:t>
      </w:r>
      <w:r>
        <w:rPr>
          <w:rFonts w:hint="eastAsia" w:ascii="CESI仿宋-GB2312" w:hAnsi="CESI仿宋-GB2312" w:eastAsia="CESI仿宋-GB2312" w:cs="CESI仿宋-GB2312"/>
          <w:sz w:val="32"/>
          <w:szCs w:val="32"/>
          <w:lang w:val="en-US"/>
        </w:rPr>
        <w:t>社会保障和就业（类）支出</w:t>
      </w:r>
      <w:r>
        <w:rPr>
          <w:rFonts w:hint="eastAsia" w:ascii="CESI仿宋-GB2312" w:hAnsi="CESI仿宋-GB2312" w:eastAsia="CESI仿宋-GB2312" w:cs="CESI仿宋-GB2312"/>
          <w:sz w:val="32"/>
          <w:szCs w:val="32"/>
          <w:lang w:val="en-US" w:eastAsia="zh-CN"/>
        </w:rPr>
        <w:t>702.29</w:t>
      </w:r>
      <w:r>
        <w:rPr>
          <w:rFonts w:hint="eastAsia" w:ascii="CESI仿宋-GB2312" w:hAnsi="CESI仿宋-GB2312" w:eastAsia="CESI仿宋-GB2312" w:cs="CESI仿宋-GB2312"/>
          <w:sz w:val="32"/>
          <w:szCs w:val="32"/>
          <w:lang w:val="en-US"/>
        </w:rPr>
        <w:t>万元，占</w:t>
      </w:r>
      <w:r>
        <w:rPr>
          <w:rFonts w:hint="eastAsia" w:ascii="CESI仿宋-GB2312" w:hAnsi="CESI仿宋-GB2312" w:eastAsia="CESI仿宋-GB2312" w:cs="CESI仿宋-GB2312"/>
          <w:sz w:val="32"/>
          <w:szCs w:val="32"/>
          <w:lang w:val="en-US" w:eastAsia="zh-CN"/>
        </w:rPr>
        <w:t>14.84</w:t>
      </w:r>
      <w:r>
        <w:rPr>
          <w:rFonts w:hint="eastAsia" w:ascii="CESI仿宋-GB2312" w:hAnsi="CESI仿宋-GB2312" w:eastAsia="CESI仿宋-GB2312" w:cs="CESI仿宋-GB2312"/>
          <w:sz w:val="32"/>
          <w:szCs w:val="32"/>
          <w:lang w:val="en-US"/>
        </w:rPr>
        <w:t>%；</w:t>
      </w:r>
      <w:r>
        <w:rPr>
          <w:rFonts w:hint="eastAsia" w:ascii="CESI仿宋-GB2312" w:hAnsi="CESI仿宋-GB2312" w:eastAsia="CESI仿宋-GB2312" w:cs="CESI仿宋-GB2312"/>
          <w:sz w:val="32"/>
          <w:szCs w:val="32"/>
          <w:lang w:val="en-US" w:eastAsia="zh-CN"/>
        </w:rPr>
        <w:t>卫生健康（类）支出108.26万元，占2.29%；农林水支出</w:t>
      </w:r>
      <w:r>
        <w:rPr>
          <w:rFonts w:hint="eastAsia" w:ascii="CESI仿宋-GB2312" w:hAnsi="CESI仿宋-GB2312" w:eastAsia="CESI仿宋-GB2312" w:cs="CESI仿宋-GB2312"/>
          <w:sz w:val="32"/>
          <w:szCs w:val="32"/>
          <w:lang w:val="en-US"/>
        </w:rPr>
        <w:t>（类）</w:t>
      </w:r>
      <w:r>
        <w:rPr>
          <w:rFonts w:hint="eastAsia" w:ascii="CESI仿宋-GB2312" w:hAnsi="CESI仿宋-GB2312" w:eastAsia="CESI仿宋-GB2312" w:cs="CESI仿宋-GB2312"/>
          <w:sz w:val="32"/>
          <w:szCs w:val="32"/>
          <w:lang w:val="en-US" w:eastAsia="zh-CN"/>
        </w:rPr>
        <w:t>0.3万元，占0.01%；</w:t>
      </w:r>
      <w:r>
        <w:rPr>
          <w:rFonts w:hint="eastAsia" w:ascii="CESI仿宋-GB2312" w:hAnsi="CESI仿宋-GB2312" w:eastAsia="CESI仿宋-GB2312" w:cs="CESI仿宋-GB2312"/>
          <w:sz w:val="32"/>
          <w:szCs w:val="32"/>
          <w:lang w:val="en-US"/>
        </w:rPr>
        <w:t>住房保障（类）支出</w:t>
      </w:r>
      <w:r>
        <w:rPr>
          <w:rFonts w:hint="eastAsia" w:ascii="CESI仿宋-GB2312" w:hAnsi="CESI仿宋-GB2312" w:eastAsia="CESI仿宋-GB2312" w:cs="CESI仿宋-GB2312"/>
          <w:sz w:val="32"/>
          <w:szCs w:val="32"/>
          <w:lang w:val="en-US" w:eastAsia="zh-CN"/>
        </w:rPr>
        <w:t>245.71</w:t>
      </w:r>
      <w:r>
        <w:rPr>
          <w:rFonts w:hint="eastAsia" w:ascii="CESI仿宋-GB2312" w:hAnsi="CESI仿宋-GB2312" w:eastAsia="CESI仿宋-GB2312" w:cs="CESI仿宋-GB2312"/>
          <w:sz w:val="32"/>
          <w:szCs w:val="32"/>
          <w:lang w:val="en-US"/>
        </w:rPr>
        <w:t>万元，占</w:t>
      </w:r>
      <w:r>
        <w:rPr>
          <w:rFonts w:hint="eastAsia" w:ascii="CESI仿宋-GB2312" w:hAnsi="CESI仿宋-GB2312" w:eastAsia="CESI仿宋-GB2312" w:cs="CESI仿宋-GB2312"/>
          <w:sz w:val="32"/>
          <w:szCs w:val="32"/>
          <w:lang w:val="en-US" w:eastAsia="zh-CN"/>
        </w:rPr>
        <w:t>5.19</w:t>
      </w:r>
      <w:r>
        <w:rPr>
          <w:rFonts w:hint="eastAsia" w:ascii="CESI仿宋-GB2312" w:hAnsi="CESI仿宋-GB2312" w:eastAsia="CESI仿宋-GB2312" w:cs="CESI仿宋-GB2312"/>
          <w:sz w:val="32"/>
          <w:szCs w:val="32"/>
          <w:lang w:val="en-US"/>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bookmarkStart w:id="91" w:name="_Toc22318_WPSOffice_Level2"/>
      <w:bookmarkStart w:id="92" w:name="_Toc9502_WPSOffice_Level2"/>
      <w:bookmarkStart w:id="93" w:name="_Toc25136_WPSOffice_Level2"/>
      <w:bookmarkStart w:id="94" w:name="_Toc29364_WPSOffice_Level2"/>
      <w:bookmarkStart w:id="95" w:name="_Toc21701_WPSOffice_Level2"/>
      <w:bookmarkStart w:id="96" w:name="_Toc15415_WPSOffice_Level2"/>
      <w:r>
        <w:rPr>
          <w:rFonts w:hint="eastAsia" w:ascii="楷体" w:hAnsi="楷体" w:eastAsia="楷体" w:cs="楷体"/>
          <w:sz w:val="32"/>
          <w:szCs w:val="32"/>
        </w:rPr>
        <w:t>（三）一般公共预算财政拨款支出决算具体情况</w:t>
      </w:r>
      <w:bookmarkEnd w:id="91"/>
      <w:bookmarkEnd w:id="92"/>
      <w:bookmarkEnd w:id="93"/>
      <w:bookmarkEnd w:id="94"/>
      <w:bookmarkEnd w:id="95"/>
      <w:bookmarkEnd w:id="96"/>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rPr>
      </w:pPr>
      <w:r>
        <w:rPr>
          <w:rFonts w:hint="default" w:ascii="CESI仿宋-GB2312" w:hAnsi="CESI仿宋-GB2312" w:eastAsia="CESI仿宋-GB2312" w:cs="CESI仿宋-GB2312"/>
          <w:sz w:val="32"/>
          <w:szCs w:val="32"/>
          <w:lang w:val="en-US"/>
        </w:rPr>
        <w:t>2024</w:t>
      </w:r>
      <w:r>
        <w:rPr>
          <w:rFonts w:hint="eastAsia" w:ascii="CESI仿宋-GB2312" w:hAnsi="CESI仿宋-GB2312" w:eastAsia="CESI仿宋-GB2312" w:cs="CESI仿宋-GB2312"/>
          <w:sz w:val="32"/>
          <w:szCs w:val="32"/>
          <w:lang w:val="en-US"/>
        </w:rPr>
        <w:t>年度一般公共预算财政拨款支出年初预算数为</w:t>
      </w:r>
      <w:r>
        <w:rPr>
          <w:rFonts w:hint="eastAsia" w:ascii="CESI仿宋-GB2312" w:hAnsi="CESI仿宋-GB2312" w:eastAsia="CESI仿宋-GB2312" w:cs="CESI仿宋-GB2312"/>
          <w:sz w:val="32"/>
          <w:szCs w:val="32"/>
          <w:lang w:val="en-US" w:eastAsia="zh-CN"/>
        </w:rPr>
        <w:t>4</w:t>
      </w:r>
      <w:r>
        <w:rPr>
          <w:rFonts w:hint="default" w:ascii="CESI仿宋-GB2312" w:hAnsi="CESI仿宋-GB2312" w:eastAsia="CESI仿宋-GB2312" w:cs="CESI仿宋-GB2312"/>
          <w:sz w:val="32"/>
          <w:szCs w:val="32"/>
          <w:lang w:val="en-US"/>
        </w:rPr>
        <w:t>,</w:t>
      </w:r>
      <w:r>
        <w:rPr>
          <w:rFonts w:hint="eastAsia" w:ascii="CESI仿宋-GB2312" w:hAnsi="CESI仿宋-GB2312" w:eastAsia="CESI仿宋-GB2312" w:cs="CESI仿宋-GB2312"/>
          <w:sz w:val="32"/>
          <w:szCs w:val="32"/>
          <w:lang w:val="en-US" w:eastAsia="zh-CN"/>
        </w:rPr>
        <w:t>626.3</w:t>
      </w:r>
      <w:r>
        <w:rPr>
          <w:rFonts w:hint="eastAsia" w:ascii="CESI仿宋-GB2312" w:hAnsi="CESI仿宋-GB2312" w:eastAsia="CESI仿宋-GB2312" w:cs="CESI仿宋-GB2312"/>
          <w:sz w:val="32"/>
          <w:szCs w:val="32"/>
          <w:lang w:val="en-US"/>
        </w:rPr>
        <w:t>万元，支出决算为</w:t>
      </w:r>
      <w:r>
        <w:rPr>
          <w:rFonts w:hint="default" w:ascii="CESI仿宋-GB2312" w:hAnsi="CESI仿宋-GB2312" w:eastAsia="CESI仿宋-GB2312" w:cs="CESI仿宋-GB2312"/>
          <w:sz w:val="32"/>
          <w:szCs w:val="32"/>
          <w:lang w:val="en-US"/>
        </w:rPr>
        <w:t>4,732.98</w:t>
      </w:r>
      <w:r>
        <w:rPr>
          <w:rFonts w:hint="eastAsia" w:ascii="CESI仿宋-GB2312" w:hAnsi="CESI仿宋-GB2312" w:eastAsia="CESI仿宋-GB2312" w:cs="CESI仿宋-GB2312"/>
          <w:sz w:val="32"/>
          <w:szCs w:val="32"/>
          <w:lang w:val="en-US"/>
        </w:rPr>
        <w:t>万元，完成</w:t>
      </w:r>
      <w:r>
        <w:rPr>
          <w:rFonts w:hint="eastAsia" w:ascii="CESI仿宋-GB2312" w:hAnsi="CESI仿宋-GB2312" w:eastAsia="CESI仿宋-GB2312" w:cs="CESI仿宋-GB2312"/>
          <w:sz w:val="32"/>
          <w:szCs w:val="32"/>
          <w:lang w:val="en-US" w:eastAsia="zh-CN"/>
        </w:rPr>
        <w:t>年初预算</w:t>
      </w:r>
      <w:r>
        <w:rPr>
          <w:rFonts w:hint="eastAsia" w:ascii="CESI仿宋-GB2312" w:hAnsi="CESI仿宋-GB2312" w:eastAsia="CESI仿宋-GB2312" w:cs="CESI仿宋-GB2312"/>
          <w:sz w:val="32"/>
          <w:szCs w:val="32"/>
          <w:lang w:val="en-US"/>
        </w:rPr>
        <w:t>的</w:t>
      </w:r>
      <w:r>
        <w:rPr>
          <w:rFonts w:hint="eastAsia" w:ascii="CESI仿宋-GB2312" w:hAnsi="CESI仿宋-GB2312" w:eastAsia="CESI仿宋-GB2312" w:cs="CESI仿宋-GB2312"/>
          <w:sz w:val="32"/>
          <w:szCs w:val="32"/>
          <w:lang w:val="en-US" w:eastAsia="zh-CN"/>
        </w:rPr>
        <w:t>102.31</w:t>
      </w:r>
      <w:r>
        <w:rPr>
          <w:rFonts w:hint="eastAsia" w:ascii="CESI仿宋-GB2312" w:hAnsi="CESI仿宋-GB2312" w:eastAsia="CESI仿宋-GB2312" w:cs="CESI仿宋-GB2312"/>
          <w:sz w:val="32"/>
          <w:szCs w:val="32"/>
          <w:lang w:val="en-US"/>
        </w:rPr>
        <w:t>%。其中：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sz w:val="32"/>
          <w:szCs w:val="32"/>
        </w:rPr>
        <w:t>1.</w:t>
      </w:r>
      <w:r>
        <w:rPr>
          <w:rFonts w:hint="eastAsia" w:ascii="仿宋_GB2312" w:hAnsi="ˎ̥" w:eastAsia="仿宋_GB2312"/>
          <w:b/>
          <w:sz w:val="32"/>
          <w:szCs w:val="32"/>
        </w:rPr>
        <w:t>一般公共服务（类）人大事务（款）行政运行（项）。</w:t>
      </w:r>
      <w:r>
        <w:rPr>
          <w:rFonts w:hint="eastAsia" w:ascii="CESI仿宋-GB2312" w:hAnsi="CESI仿宋-GB2312" w:eastAsia="CESI仿宋-GB2312" w:cs="CESI仿宋-GB2312"/>
          <w:sz w:val="32"/>
          <w:szCs w:val="32"/>
          <w:lang w:val="en-US"/>
        </w:rPr>
        <w:t>年初预算为</w:t>
      </w:r>
      <w:r>
        <w:rPr>
          <w:rFonts w:hint="eastAsia" w:ascii="CESI仿宋-GB2312" w:hAnsi="CESI仿宋-GB2312" w:eastAsia="CESI仿宋-GB2312" w:cs="CESI仿宋-GB2312"/>
          <w:sz w:val="32"/>
          <w:szCs w:val="32"/>
          <w:lang w:val="en-US" w:eastAsia="zh-CN"/>
        </w:rPr>
        <w:t>2799.01</w:t>
      </w:r>
      <w:r>
        <w:rPr>
          <w:rFonts w:hint="eastAsia" w:ascii="CESI仿宋-GB2312" w:hAnsi="CESI仿宋-GB2312" w:eastAsia="CESI仿宋-GB2312" w:cs="CESI仿宋-GB2312"/>
          <w:sz w:val="32"/>
          <w:szCs w:val="32"/>
          <w:lang w:val="en-US"/>
        </w:rPr>
        <w:t>万元，支出决算为</w:t>
      </w:r>
      <w:r>
        <w:rPr>
          <w:rFonts w:hint="eastAsia" w:ascii="CESI仿宋-GB2312" w:hAnsi="CESI仿宋-GB2312" w:eastAsia="CESI仿宋-GB2312" w:cs="CESI仿宋-GB2312"/>
          <w:sz w:val="32"/>
          <w:szCs w:val="32"/>
          <w:lang w:val="en-US" w:eastAsia="zh-CN"/>
        </w:rPr>
        <w:t>2762.69</w:t>
      </w:r>
      <w:r>
        <w:rPr>
          <w:rFonts w:hint="eastAsia" w:ascii="CESI仿宋-GB2312" w:hAnsi="CESI仿宋-GB2312" w:eastAsia="CESI仿宋-GB2312" w:cs="CESI仿宋-GB2312"/>
          <w:sz w:val="32"/>
          <w:szCs w:val="32"/>
          <w:lang w:val="en-US"/>
        </w:rPr>
        <w:t>万元，完成年初预算的</w:t>
      </w:r>
      <w:r>
        <w:rPr>
          <w:rFonts w:hint="eastAsia" w:ascii="CESI仿宋-GB2312" w:hAnsi="CESI仿宋-GB2312" w:eastAsia="CESI仿宋-GB2312" w:cs="CESI仿宋-GB2312"/>
          <w:sz w:val="32"/>
          <w:szCs w:val="32"/>
          <w:lang w:val="en-US" w:eastAsia="zh-CN"/>
        </w:rPr>
        <w:t>98.7</w:t>
      </w:r>
      <w:r>
        <w:rPr>
          <w:rFonts w:hint="eastAsia" w:ascii="CESI仿宋-GB2312" w:hAnsi="CESI仿宋-GB2312" w:eastAsia="CESI仿宋-GB2312" w:cs="CESI仿宋-GB2312"/>
          <w:sz w:val="32"/>
          <w:szCs w:val="32"/>
          <w:lang w:val="en-US"/>
        </w:rPr>
        <w:t>%。</w:t>
      </w:r>
      <w:r>
        <w:rPr>
          <w:rFonts w:hint="eastAsia" w:ascii="CESI仿宋-GB2312" w:hAnsi="CESI仿宋-GB2312" w:eastAsia="CESI仿宋-GB2312" w:cs="CESI仿宋-GB2312"/>
          <w:sz w:val="32"/>
          <w:szCs w:val="32"/>
          <w:lang w:val="en-US" w:eastAsia="zh-CN"/>
        </w:rPr>
        <w:t>决算数与预算数基本持平。</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b w:val="0"/>
          <w:bCs/>
          <w:color w:val="000000"/>
          <w:sz w:val="32"/>
          <w:szCs w:val="32"/>
          <w:highlight w:val="none"/>
          <w:lang w:val="en-US" w:eastAsia="zh-CN"/>
        </w:rPr>
        <w:t>2.</w:t>
      </w:r>
      <w:r>
        <w:rPr>
          <w:rFonts w:hint="eastAsia" w:ascii="仿宋_GB2312" w:hAnsi="ˎ̥" w:eastAsia="仿宋_GB2312"/>
          <w:b/>
          <w:color w:val="000000"/>
          <w:sz w:val="32"/>
          <w:szCs w:val="32"/>
          <w:highlight w:val="none"/>
        </w:rPr>
        <w:t>一般公共服务（类）</w:t>
      </w:r>
      <w:r>
        <w:rPr>
          <w:rFonts w:hint="eastAsia" w:ascii="仿宋_GB2312" w:hAnsi="ˎ̥" w:eastAsia="仿宋_GB2312"/>
          <w:b/>
          <w:color w:val="000000"/>
          <w:sz w:val="32"/>
          <w:szCs w:val="32"/>
          <w:highlight w:val="none"/>
          <w:lang w:val="en-US" w:eastAsia="zh-CN"/>
        </w:rPr>
        <w:t>党委办公厅</w:t>
      </w:r>
      <w:r>
        <w:rPr>
          <w:rFonts w:hint="eastAsia" w:ascii="仿宋_GB2312" w:hAnsi="ˎ̥" w:eastAsia="仿宋_GB2312"/>
          <w:b/>
          <w:color w:val="000000"/>
          <w:sz w:val="32"/>
          <w:szCs w:val="32"/>
          <w:highlight w:val="none"/>
        </w:rPr>
        <w:t>（</w:t>
      </w:r>
      <w:r>
        <w:rPr>
          <w:rFonts w:hint="eastAsia" w:ascii="仿宋_GB2312" w:hAnsi="ˎ̥" w:eastAsia="仿宋_GB2312"/>
          <w:b/>
          <w:color w:val="000000"/>
          <w:sz w:val="32"/>
          <w:szCs w:val="32"/>
          <w:highlight w:val="none"/>
          <w:lang w:eastAsia="zh-CN"/>
        </w:rPr>
        <w:t>室</w:t>
      </w:r>
      <w:r>
        <w:rPr>
          <w:rFonts w:hint="eastAsia" w:ascii="仿宋_GB2312" w:hAnsi="ˎ̥" w:eastAsia="仿宋_GB2312"/>
          <w:b/>
          <w:color w:val="000000"/>
          <w:sz w:val="32"/>
          <w:szCs w:val="32"/>
          <w:highlight w:val="none"/>
        </w:rPr>
        <w:t>）</w:t>
      </w:r>
      <w:r>
        <w:rPr>
          <w:rFonts w:hint="eastAsia" w:ascii="仿宋_GB2312" w:hAnsi="ˎ̥" w:eastAsia="仿宋_GB2312"/>
          <w:b/>
          <w:color w:val="000000"/>
          <w:sz w:val="32"/>
          <w:szCs w:val="32"/>
          <w:highlight w:val="none"/>
          <w:lang w:eastAsia="zh-CN"/>
        </w:rPr>
        <w:t>及相关机构事务（款）一般行政管理事务</w:t>
      </w:r>
      <w:r>
        <w:rPr>
          <w:rFonts w:hint="eastAsia" w:ascii="仿宋_GB2312" w:hAnsi="ˎ̥" w:eastAsia="仿宋_GB2312"/>
          <w:b/>
          <w:color w:val="000000"/>
          <w:sz w:val="32"/>
          <w:szCs w:val="32"/>
          <w:highlight w:val="none"/>
        </w:rPr>
        <w:t>（项）。</w:t>
      </w:r>
      <w:r>
        <w:rPr>
          <w:rFonts w:hint="eastAsia" w:ascii="CESI仿宋-GB2312" w:hAnsi="CESI仿宋-GB2312" w:eastAsia="CESI仿宋-GB2312" w:cs="CESI仿宋-GB2312"/>
          <w:sz w:val="32"/>
          <w:szCs w:val="32"/>
          <w:lang w:val="en-US" w:eastAsia="zh-CN"/>
        </w:rPr>
        <w:t>年初预算为1030.47万元，支出决算为885.73万元，完成年初预算的85.95%。决算数小于预算数的主要原因：主要是部分工作任务调整，相关经费上缴省财政厅</w:t>
      </w:r>
      <w:bookmarkStart w:id="121" w:name="_GoBack"/>
      <w:bookmarkEnd w:id="121"/>
      <w:r>
        <w:rPr>
          <w:rFonts w:hint="eastAsia" w:ascii="CESI仿宋-GB2312" w:hAnsi="CESI仿宋-GB2312" w:eastAsia="CESI仿宋-GB2312" w:cs="CESI仿宋-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2"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cs="Times New Roman"/>
          <w:b/>
          <w:color w:val="000000"/>
          <w:sz w:val="32"/>
          <w:szCs w:val="32"/>
          <w:highlight w:val="none"/>
          <w:lang w:val="en-US" w:eastAsia="zh-CN"/>
        </w:rPr>
        <w:t>3.教育支出（类）进修及培训（款）培训支出（项）。</w:t>
      </w:r>
      <w:r>
        <w:rPr>
          <w:rFonts w:hint="eastAsia" w:ascii="CESI仿宋-GB2312" w:hAnsi="CESI仿宋-GB2312" w:eastAsia="CESI仿宋-GB2312" w:cs="CESI仿宋-GB2312"/>
          <w:sz w:val="32"/>
          <w:szCs w:val="32"/>
          <w:lang w:val="en-US" w:eastAsia="zh-CN"/>
        </w:rPr>
        <w:t>年初预算为40万元，支出决算为28万元，完成年初预算的70%。决算数小于预算数，主要一是严格落实过紧日子要求，结合工作实际需要支出，严格控制了培训经费支出。</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cs="Times New Roman"/>
          <w:b w:val="0"/>
          <w:bCs/>
          <w:color w:val="000000"/>
          <w:sz w:val="32"/>
          <w:szCs w:val="32"/>
          <w:highlight w:val="none"/>
          <w:lang w:val="en-US" w:eastAsia="zh-CN"/>
        </w:rPr>
        <w:t>4</w:t>
      </w:r>
      <w:r>
        <w:rPr>
          <w:rFonts w:hint="eastAsia" w:ascii="仿宋_GB2312" w:hAnsi="ˎ̥" w:eastAsia="仿宋_GB2312" w:cs="Times New Roman"/>
          <w:b/>
          <w:color w:val="000000"/>
          <w:sz w:val="32"/>
          <w:szCs w:val="32"/>
          <w:highlight w:val="none"/>
          <w:lang w:val="en-US" w:eastAsia="zh-CN"/>
        </w:rPr>
        <w:t>.社会保障和就业支出</w:t>
      </w:r>
      <w:r>
        <w:rPr>
          <w:rFonts w:hint="eastAsia" w:ascii="仿宋_GB2312" w:hAnsi="ˎ̥" w:eastAsia="仿宋_GB2312" w:cs="Times New Roman"/>
          <w:b/>
          <w:color w:val="000000"/>
          <w:sz w:val="32"/>
          <w:szCs w:val="32"/>
          <w:highlight w:val="none"/>
        </w:rPr>
        <w:t>（类）行政</w:t>
      </w:r>
      <w:r>
        <w:rPr>
          <w:rFonts w:hint="eastAsia" w:ascii="仿宋_GB2312" w:hAnsi="ˎ̥" w:eastAsia="仿宋_GB2312"/>
          <w:b/>
          <w:color w:val="000000"/>
          <w:sz w:val="32"/>
          <w:szCs w:val="32"/>
          <w:highlight w:val="none"/>
        </w:rPr>
        <w:t>事业单位养老支出</w:t>
      </w:r>
      <w:r>
        <w:rPr>
          <w:rFonts w:hint="eastAsia" w:ascii="仿宋_GB2312" w:hAnsi="ˎ̥" w:eastAsia="仿宋_GB2312"/>
          <w:b/>
          <w:color w:val="000000"/>
          <w:sz w:val="32"/>
          <w:szCs w:val="32"/>
          <w:highlight w:val="none"/>
          <w:lang w:eastAsia="zh-CN"/>
        </w:rPr>
        <w:t>（款）行政单位离退休</w:t>
      </w:r>
      <w:r>
        <w:rPr>
          <w:rFonts w:hint="eastAsia" w:ascii="仿宋_GB2312" w:hAnsi="ˎ̥" w:eastAsia="仿宋_GB2312"/>
          <w:b/>
          <w:color w:val="000000"/>
          <w:sz w:val="32"/>
          <w:szCs w:val="32"/>
          <w:highlight w:val="none"/>
        </w:rPr>
        <w:t>（项）。</w:t>
      </w:r>
      <w:r>
        <w:rPr>
          <w:rFonts w:hint="eastAsia" w:ascii="CESI仿宋-GB2312" w:hAnsi="CESI仿宋-GB2312" w:eastAsia="CESI仿宋-GB2312" w:cs="CESI仿宋-GB2312"/>
          <w:sz w:val="32"/>
          <w:szCs w:val="32"/>
          <w:lang w:val="en-US" w:eastAsia="zh-CN"/>
        </w:rPr>
        <w:t>年初预算为19.63万元，支出决算为19.98万元，完成年初预算的101.78%。决算数大于预算数，主要原因是人员经费基数调整，相应增加离退休基数,支出增加。</w:t>
      </w:r>
    </w:p>
    <w:p>
      <w:pPr>
        <w:keepNext w:val="0"/>
        <w:keepLines w:val="0"/>
        <w:pageBreakBefore w:val="0"/>
        <w:numPr>
          <w:ilvl w:val="0"/>
          <w:numId w:val="0"/>
        </w:numPr>
        <w:kinsoku/>
        <w:wordWrap/>
        <w:overflowPunct/>
        <w:topLinePunct w:val="0"/>
        <w:autoSpaceDE/>
        <w:autoSpaceDN w:val="0"/>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cs="Times New Roman"/>
          <w:b w:val="0"/>
          <w:bCs/>
          <w:color w:val="000000"/>
          <w:sz w:val="32"/>
          <w:szCs w:val="32"/>
          <w:highlight w:val="none"/>
          <w:lang w:val="en-US" w:eastAsia="zh-CN"/>
        </w:rPr>
        <w:t>5</w:t>
      </w:r>
      <w:r>
        <w:rPr>
          <w:rFonts w:hint="eastAsia" w:ascii="仿宋_GB2312" w:hAnsi="ˎ̥" w:eastAsia="仿宋_GB2312" w:cs="Times New Roman"/>
          <w:b/>
          <w:color w:val="000000"/>
          <w:sz w:val="32"/>
          <w:szCs w:val="32"/>
          <w:highlight w:val="none"/>
          <w:lang w:val="en-US" w:eastAsia="zh-CN"/>
        </w:rPr>
        <w:t>.社会保障和就业支出</w:t>
      </w:r>
      <w:r>
        <w:rPr>
          <w:rFonts w:hint="eastAsia" w:ascii="仿宋_GB2312" w:hAnsi="ˎ̥" w:eastAsia="仿宋_GB2312" w:cs="Times New Roman"/>
          <w:b/>
          <w:color w:val="000000"/>
          <w:sz w:val="32"/>
          <w:szCs w:val="32"/>
          <w:highlight w:val="none"/>
        </w:rPr>
        <w:t>（类）行政</w:t>
      </w:r>
      <w:r>
        <w:rPr>
          <w:rFonts w:hint="eastAsia" w:ascii="仿宋_GB2312" w:hAnsi="ˎ̥" w:eastAsia="仿宋_GB2312"/>
          <w:b/>
          <w:color w:val="000000"/>
          <w:sz w:val="32"/>
          <w:szCs w:val="32"/>
          <w:highlight w:val="none"/>
        </w:rPr>
        <w:t>事业单位养老支出</w:t>
      </w:r>
      <w:r>
        <w:rPr>
          <w:rFonts w:hint="eastAsia" w:ascii="仿宋_GB2312" w:hAnsi="ˎ̥" w:eastAsia="仿宋_GB2312"/>
          <w:b/>
          <w:color w:val="000000"/>
          <w:sz w:val="32"/>
          <w:szCs w:val="32"/>
          <w:highlight w:val="none"/>
          <w:lang w:eastAsia="zh-CN"/>
        </w:rPr>
        <w:t>（款）机关事业单位基本养老保险缴费支出</w:t>
      </w:r>
      <w:r>
        <w:rPr>
          <w:rFonts w:hint="eastAsia" w:ascii="仿宋_GB2312" w:hAnsi="ˎ̥" w:eastAsia="仿宋_GB2312"/>
          <w:b/>
          <w:color w:val="000000"/>
          <w:sz w:val="32"/>
          <w:szCs w:val="32"/>
          <w:highlight w:val="none"/>
        </w:rPr>
        <w:t>（项）。</w:t>
      </w:r>
      <w:r>
        <w:rPr>
          <w:rFonts w:hint="eastAsia" w:ascii="CESI仿宋-GB2312" w:hAnsi="CESI仿宋-GB2312" w:eastAsia="CESI仿宋-GB2312" w:cs="CESI仿宋-GB2312"/>
          <w:sz w:val="32"/>
          <w:szCs w:val="32"/>
          <w:lang w:val="en-US" w:eastAsia="zh-CN"/>
        </w:rPr>
        <w:t>年初预算为282.16万元，支出决算为271.49万元，完成年初预算的96.22%。决算数小于预算数，主要原因是据实缴纳基本养老保险。</w:t>
      </w:r>
    </w:p>
    <w:p>
      <w:pPr>
        <w:keepNext w:val="0"/>
        <w:keepLines w:val="0"/>
        <w:pageBreakBefore w:val="0"/>
        <w:numPr>
          <w:ilvl w:val="0"/>
          <w:numId w:val="0"/>
        </w:numPr>
        <w:kinsoku/>
        <w:wordWrap/>
        <w:overflowPunct/>
        <w:topLinePunct w:val="0"/>
        <w:autoSpaceDE/>
        <w:autoSpaceDN w:val="0"/>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color w:val="000000"/>
          <w:sz w:val="32"/>
          <w:szCs w:val="32"/>
          <w:highlight w:val="none"/>
          <w:lang w:val="en-US" w:eastAsia="zh-CN"/>
        </w:rPr>
        <w:t>6.</w:t>
      </w:r>
      <w:r>
        <w:rPr>
          <w:rFonts w:hint="eastAsia" w:ascii="仿宋_GB2312" w:hAnsi="ˎ̥" w:eastAsia="仿宋_GB2312" w:cs="Times New Roman"/>
          <w:b/>
          <w:color w:val="000000"/>
          <w:sz w:val="32"/>
          <w:szCs w:val="32"/>
          <w:highlight w:val="none"/>
          <w:lang w:val="en-US" w:eastAsia="zh-CN"/>
        </w:rPr>
        <w:t>社会保障和就业支出</w:t>
      </w:r>
      <w:r>
        <w:rPr>
          <w:rFonts w:hint="eastAsia" w:ascii="仿宋_GB2312" w:hAnsi="ˎ̥" w:eastAsia="仿宋_GB2312" w:cs="Times New Roman"/>
          <w:b/>
          <w:color w:val="000000"/>
          <w:sz w:val="32"/>
          <w:szCs w:val="32"/>
          <w:highlight w:val="none"/>
        </w:rPr>
        <w:t>（类）行政</w:t>
      </w:r>
      <w:r>
        <w:rPr>
          <w:rFonts w:hint="eastAsia" w:ascii="仿宋_GB2312" w:hAnsi="ˎ̥" w:eastAsia="仿宋_GB2312"/>
          <w:b/>
          <w:color w:val="000000"/>
          <w:sz w:val="32"/>
          <w:szCs w:val="32"/>
          <w:highlight w:val="none"/>
        </w:rPr>
        <w:t>事业单位养老支出</w:t>
      </w:r>
      <w:r>
        <w:rPr>
          <w:rFonts w:hint="eastAsia" w:ascii="仿宋_GB2312" w:hAnsi="ˎ̥" w:eastAsia="仿宋_GB2312"/>
          <w:b/>
          <w:color w:val="000000"/>
          <w:sz w:val="32"/>
          <w:szCs w:val="32"/>
          <w:highlight w:val="none"/>
          <w:lang w:eastAsia="zh-CN"/>
        </w:rPr>
        <w:t>（款）机关事业单位职业年金缴费支出</w:t>
      </w:r>
      <w:r>
        <w:rPr>
          <w:rFonts w:hint="eastAsia" w:ascii="仿宋_GB2312" w:hAnsi="ˎ̥" w:eastAsia="仿宋_GB2312"/>
          <w:b/>
          <w:color w:val="000000"/>
          <w:sz w:val="32"/>
          <w:szCs w:val="32"/>
          <w:highlight w:val="none"/>
        </w:rPr>
        <w:t>（项）。</w:t>
      </w:r>
      <w:r>
        <w:rPr>
          <w:rFonts w:hint="eastAsia" w:ascii="CESI仿宋-GB2312" w:hAnsi="CESI仿宋-GB2312" w:eastAsia="CESI仿宋-GB2312" w:cs="CESI仿宋-GB2312"/>
          <w:sz w:val="32"/>
          <w:szCs w:val="32"/>
          <w:lang w:val="en-US" w:eastAsia="zh-CN"/>
        </w:rPr>
        <w:t>年初预算为141.08万元，支出决算为408.71万元，完成年初预算的289.7%。决算数大于预算数，主要原因是补缴2019年1月至2021年12月职业年金。</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cs="Times New Roman"/>
          <w:b w:val="0"/>
          <w:bCs/>
          <w:color w:val="000000"/>
          <w:sz w:val="32"/>
          <w:szCs w:val="32"/>
          <w:highlight w:val="none"/>
          <w:lang w:val="en-US" w:eastAsia="zh-CN"/>
        </w:rPr>
        <w:t>7</w:t>
      </w:r>
      <w:r>
        <w:rPr>
          <w:rFonts w:hint="eastAsia" w:ascii="仿宋_GB2312" w:hAnsi="ˎ̥" w:eastAsia="仿宋_GB2312" w:cs="Times New Roman"/>
          <w:b/>
          <w:color w:val="000000"/>
          <w:sz w:val="32"/>
          <w:szCs w:val="32"/>
          <w:highlight w:val="none"/>
          <w:lang w:val="en-US" w:eastAsia="zh-CN"/>
        </w:rPr>
        <w:t>.社会保障和就业支出</w:t>
      </w:r>
      <w:r>
        <w:rPr>
          <w:rFonts w:hint="eastAsia" w:ascii="仿宋_GB2312" w:hAnsi="ˎ̥" w:eastAsia="仿宋_GB2312" w:cs="Times New Roman"/>
          <w:b/>
          <w:color w:val="000000"/>
          <w:sz w:val="32"/>
          <w:szCs w:val="32"/>
          <w:highlight w:val="none"/>
        </w:rPr>
        <w:t>（类）抚恤</w:t>
      </w:r>
      <w:r>
        <w:rPr>
          <w:rFonts w:hint="eastAsia" w:ascii="仿宋_GB2312" w:hAnsi="ˎ̥" w:eastAsia="仿宋_GB2312"/>
          <w:b/>
          <w:color w:val="000000"/>
          <w:sz w:val="32"/>
          <w:szCs w:val="32"/>
          <w:highlight w:val="none"/>
          <w:lang w:eastAsia="zh-CN"/>
        </w:rPr>
        <w:t>（款）其他优抚支出</w:t>
      </w:r>
      <w:r>
        <w:rPr>
          <w:rFonts w:hint="eastAsia" w:ascii="仿宋_GB2312" w:hAnsi="ˎ̥" w:eastAsia="仿宋_GB2312"/>
          <w:b/>
          <w:color w:val="000000"/>
          <w:sz w:val="32"/>
          <w:szCs w:val="32"/>
          <w:highlight w:val="none"/>
        </w:rPr>
        <w:t>（项）。</w:t>
      </w:r>
      <w:r>
        <w:rPr>
          <w:rFonts w:hint="eastAsia" w:ascii="CESI仿宋-GB2312" w:hAnsi="CESI仿宋-GB2312" w:eastAsia="CESI仿宋-GB2312" w:cs="CESI仿宋-GB2312"/>
          <w:sz w:val="32"/>
          <w:szCs w:val="32"/>
          <w:lang w:val="en-US" w:eastAsia="zh-CN"/>
        </w:rPr>
        <w:t>年初预算为2.11万元，支出决算为2.11万元，完成年初预算的100 %，决算数与预算数持平。</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cs="Times New Roman"/>
          <w:b w:val="0"/>
          <w:bCs/>
          <w:color w:val="000000"/>
          <w:sz w:val="32"/>
          <w:szCs w:val="32"/>
          <w:highlight w:val="none"/>
          <w:lang w:val="en-US" w:eastAsia="zh-CN"/>
        </w:rPr>
        <w:t>8</w:t>
      </w:r>
      <w:r>
        <w:rPr>
          <w:rFonts w:hint="eastAsia" w:ascii="仿宋_GB2312" w:hAnsi="ˎ̥" w:eastAsia="仿宋_GB2312" w:cs="Times New Roman"/>
          <w:b/>
          <w:color w:val="000000"/>
          <w:sz w:val="32"/>
          <w:szCs w:val="32"/>
          <w:highlight w:val="none"/>
          <w:lang w:val="en-US" w:eastAsia="zh-CN"/>
        </w:rPr>
        <w:t>.</w:t>
      </w:r>
      <w:r>
        <w:rPr>
          <w:rFonts w:hint="eastAsia" w:ascii="仿宋_GB2312" w:hAnsi="ˎ̥" w:eastAsia="仿宋_GB2312" w:cs="Times New Roman"/>
          <w:b/>
          <w:color w:val="000000"/>
          <w:sz w:val="32"/>
          <w:szCs w:val="32"/>
          <w:highlight w:val="none"/>
        </w:rPr>
        <w:t>卫生健康支出（类）行政事业单位医疗</w:t>
      </w:r>
      <w:r>
        <w:rPr>
          <w:rFonts w:hint="eastAsia" w:ascii="仿宋_GB2312" w:hAnsi="ˎ̥" w:eastAsia="仿宋_GB2312"/>
          <w:b/>
          <w:color w:val="000000"/>
          <w:sz w:val="32"/>
          <w:szCs w:val="32"/>
          <w:highlight w:val="none"/>
          <w:lang w:eastAsia="zh-CN"/>
        </w:rPr>
        <w:t>（款）行政单位医疗</w:t>
      </w:r>
      <w:r>
        <w:rPr>
          <w:rFonts w:hint="eastAsia" w:ascii="仿宋_GB2312" w:hAnsi="ˎ̥" w:eastAsia="仿宋_GB2312"/>
          <w:b/>
          <w:color w:val="000000"/>
          <w:sz w:val="32"/>
          <w:szCs w:val="32"/>
          <w:highlight w:val="none"/>
        </w:rPr>
        <w:t>（项）。</w:t>
      </w:r>
      <w:r>
        <w:rPr>
          <w:rFonts w:hint="eastAsia" w:ascii="CESI仿宋-GB2312" w:hAnsi="CESI仿宋-GB2312" w:eastAsia="CESI仿宋-GB2312" w:cs="CESI仿宋-GB2312"/>
          <w:sz w:val="32"/>
          <w:szCs w:val="32"/>
          <w:lang w:val="en-US" w:eastAsia="zh-CN"/>
        </w:rPr>
        <w:t xml:space="preserve">年初预算为98.67万元，支出决算为108.26万元，完成年初预算的109.72%，决算数大于预算数，主要原因是人员经费基数调整，相应增加医疗缴费基数,支出增加。 </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cs="Times New Roman"/>
          <w:b w:val="0"/>
          <w:bCs/>
          <w:color w:val="000000"/>
          <w:sz w:val="32"/>
          <w:szCs w:val="32"/>
          <w:highlight w:val="none"/>
          <w:lang w:val="en-US" w:eastAsia="zh-CN"/>
        </w:rPr>
        <w:t>9</w:t>
      </w:r>
      <w:r>
        <w:rPr>
          <w:rFonts w:hint="eastAsia" w:ascii="仿宋_GB2312" w:hAnsi="ˎ̥" w:eastAsia="仿宋_GB2312" w:cs="Times New Roman"/>
          <w:b/>
          <w:color w:val="000000"/>
          <w:sz w:val="32"/>
          <w:szCs w:val="32"/>
          <w:highlight w:val="none"/>
          <w:lang w:val="en-US" w:eastAsia="zh-CN"/>
        </w:rPr>
        <w:t>.农林水支出（类）巩固脱贫攻坚成果衔接乡村振兴（款）其他巩固脱贫攻坚成果衔接乡村振兴支出（项）。</w:t>
      </w:r>
      <w:r>
        <w:rPr>
          <w:rFonts w:hint="eastAsia" w:ascii="CESI仿宋-GB2312" w:hAnsi="CESI仿宋-GB2312" w:eastAsia="CESI仿宋-GB2312" w:cs="CESI仿宋-GB2312"/>
          <w:sz w:val="32"/>
          <w:szCs w:val="32"/>
          <w:lang w:val="en-US" w:eastAsia="zh-CN"/>
        </w:rPr>
        <w:t>年初预算为0万元，支出决算为0.3万元，完成年初预算的100%，决算数大于预算数，主要原因是乡村振兴项目实行一事一报。</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cs="Times New Roman"/>
          <w:b/>
          <w:color w:val="000000"/>
          <w:sz w:val="32"/>
          <w:szCs w:val="32"/>
          <w:highlight w:val="none"/>
          <w:lang w:val="en-US" w:eastAsia="zh-CN"/>
        </w:rPr>
        <w:t>10.</w:t>
      </w:r>
      <w:r>
        <w:rPr>
          <w:rFonts w:hint="eastAsia" w:ascii="仿宋_GB2312" w:hAnsi="ˎ̥" w:eastAsia="仿宋_GB2312" w:cs="Times New Roman"/>
          <w:b/>
          <w:color w:val="000000"/>
          <w:sz w:val="32"/>
          <w:szCs w:val="32"/>
          <w:highlight w:val="none"/>
        </w:rPr>
        <w:t>住房保障支出（类）住房改革支出</w:t>
      </w:r>
      <w:r>
        <w:rPr>
          <w:rFonts w:hint="eastAsia" w:ascii="仿宋_GB2312" w:hAnsi="ˎ̥" w:eastAsia="仿宋_GB2312"/>
          <w:b/>
          <w:color w:val="000000"/>
          <w:sz w:val="32"/>
          <w:szCs w:val="32"/>
          <w:highlight w:val="none"/>
          <w:lang w:eastAsia="zh-CN"/>
        </w:rPr>
        <w:t>（款）住房公积金</w:t>
      </w:r>
      <w:r>
        <w:rPr>
          <w:rFonts w:hint="eastAsia" w:ascii="仿宋_GB2312" w:hAnsi="ˎ̥" w:eastAsia="仿宋_GB2312"/>
          <w:b/>
          <w:color w:val="000000"/>
          <w:sz w:val="32"/>
          <w:szCs w:val="32"/>
          <w:highlight w:val="none"/>
        </w:rPr>
        <w:t>（项）。</w:t>
      </w:r>
      <w:r>
        <w:rPr>
          <w:rFonts w:hint="eastAsia" w:ascii="CESI仿宋-GB2312" w:hAnsi="CESI仿宋-GB2312" w:eastAsia="CESI仿宋-GB2312" w:cs="CESI仿宋-GB2312"/>
          <w:sz w:val="32"/>
          <w:szCs w:val="32"/>
          <w:lang w:val="en-US" w:eastAsia="zh-CN"/>
        </w:rPr>
        <w:t>年初预算为253.17万元，支出决算为245.71万元，完成年初预算的97.05%，决算数小于预算数，主要原因是住房公积金据实列支。</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default" w:ascii="CESI仿宋-GB2312" w:hAnsi="CESI仿宋-GB2312" w:eastAsia="CESI仿宋-GB2312" w:cs="CESI仿宋-GB2312"/>
          <w:sz w:val="32"/>
          <w:szCs w:val="32"/>
          <w:lang w:val="en-US" w:eastAsia="zh-CN"/>
        </w:rPr>
        <w:t>2024</w:t>
      </w:r>
      <w:r>
        <w:rPr>
          <w:rFonts w:hint="eastAsia" w:ascii="CESI仿宋-GB2312" w:hAnsi="CESI仿宋-GB2312" w:eastAsia="CESI仿宋-GB2312" w:cs="CESI仿宋-GB2312"/>
          <w:sz w:val="32"/>
          <w:szCs w:val="32"/>
          <w:lang w:val="en-US" w:eastAsia="zh-CN"/>
        </w:rPr>
        <w:t>年度财政拨款基本支出3,818.95万元，其中：人员经费3,161.00万元，主要包括：基本工资、津贴补贴、奖金、机关事业单位基本养老保险缴费、职业年金缴费、职工基本医疗保险缴费、其他社会保障缴费、住房公积金、医疗费、其他工资福利支出、离休费、生活补助、奖励金、其他对个人和家庭的补助。公用经费657.95万元，主要包括：商品和服务支出中的办公费、印刷费、手续费、邮电费、物业管理费、差旅费、维修（护）费、租赁费、会议费、培训费、专用材料费、被装购置费、劳务费、委托业务费、工会经费、公务用车运行维护费、其他交通费用、其他商品和服务支出；资本性支出中的办公设备购置。</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（一）政府性基金预算财政拨款支出决算总体情况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我部门无政府性基金预算财政拨款。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（二）政府性基金预算财政拨款支出决算结构情况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我部门无政府性基金预算财政拨款。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（三）政府性基金预算财政拨款支出决算具体情况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我部门无政府性基金预算财政拨款。</w:t>
      </w:r>
    </w:p>
    <w:p>
      <w:pPr>
        <w:keepNext w:val="0"/>
        <w:keepLines w:val="0"/>
        <w:pageBreakBefore w:val="0"/>
        <w:widowControl w:val="0"/>
        <w:tabs>
          <w:tab w:val="center" w:pos="4473"/>
        </w:tabs>
        <w:kinsoku/>
        <w:wordWrap/>
        <w:overflowPunct/>
        <w:topLinePunct w:val="0"/>
        <w:autoSpaceDE/>
        <w:autoSpaceDN/>
        <w:bidi w:val="0"/>
        <w:adjustRightInd/>
        <w:snapToGrid/>
        <w:spacing w:line="578"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我部门无国有资本经营预算财政拨款。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我部门无国有资本经营预算财政拨款。</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我部门无国有资本经营预算财政拨款。</w:t>
      </w:r>
    </w:p>
    <w:p>
      <w:pPr>
        <w:keepNext w:val="0"/>
        <w:keepLines w:val="0"/>
        <w:pageBreakBefore w:val="0"/>
        <w:widowControl w:val="0"/>
        <w:kinsoku/>
        <w:wordWrap/>
        <w:overflowPunct/>
        <w:topLinePunct w:val="0"/>
        <w:autoSpaceDE/>
        <w:autoSpaceDN/>
        <w:bidi w:val="0"/>
        <w:adjustRightInd/>
        <w:snapToGrid/>
        <w:spacing w:line="578" w:lineRule="exact"/>
        <w:ind w:firstLine="627" w:firstLineChars="196"/>
        <w:textAlignment w:val="auto"/>
        <w:rPr>
          <w:rFonts w:hint="eastAsia" w:ascii="仿宋_GB2312" w:hAnsi="ˎ̥" w:eastAsia="楷体_GB2312"/>
          <w:sz w:val="32"/>
          <w:szCs w:val="32"/>
        </w:rPr>
      </w:pPr>
      <w:r>
        <w:rPr>
          <w:rFonts w:hint="eastAsia" w:ascii="黑体" w:hAnsi="黑体" w:eastAsia="黑体" w:cs="黑体"/>
          <w:bCs/>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sz w:val="32"/>
          <w:szCs w:val="32"/>
        </w:rPr>
        <w:t xml:space="preserve">   </w:t>
      </w:r>
      <w:r>
        <w:rPr>
          <w:rFonts w:hint="eastAsia" w:ascii="CESI仿宋-GB2312" w:hAnsi="CESI仿宋-GB2312" w:eastAsia="CESI仿宋-GB2312" w:cs="CESI仿宋-GB2312"/>
          <w:sz w:val="32"/>
          <w:szCs w:val="32"/>
          <w:lang w:val="en-US" w:eastAsia="zh-CN"/>
        </w:rPr>
        <w:t xml:space="preserve"> </w:t>
      </w:r>
      <w:r>
        <w:rPr>
          <w:rFonts w:hint="default" w:ascii="CESI仿宋-GB2312" w:hAnsi="CESI仿宋-GB2312" w:eastAsia="CESI仿宋-GB2312" w:cs="CESI仿宋-GB2312"/>
          <w:sz w:val="32"/>
          <w:szCs w:val="32"/>
          <w:lang w:val="en-US" w:eastAsia="zh-CN"/>
        </w:rPr>
        <w:t>2024</w:t>
      </w:r>
      <w:r>
        <w:rPr>
          <w:rFonts w:hint="eastAsia" w:ascii="CESI仿宋-GB2312" w:hAnsi="CESI仿宋-GB2312" w:eastAsia="CESI仿宋-GB2312" w:cs="CESI仿宋-GB2312"/>
          <w:sz w:val="32"/>
          <w:szCs w:val="32"/>
          <w:lang w:val="en-US" w:eastAsia="zh-CN"/>
        </w:rPr>
        <w:t>年度财政拨款“三公”经费支出预算为</w:t>
      </w:r>
      <w:r>
        <w:rPr>
          <w:rFonts w:hint="default" w:ascii="CESI仿宋-GB2312" w:hAnsi="CESI仿宋-GB2312" w:eastAsia="CESI仿宋-GB2312" w:cs="CESI仿宋-GB2312"/>
          <w:sz w:val="32"/>
          <w:szCs w:val="32"/>
          <w:lang w:val="en-US" w:eastAsia="zh-CN"/>
        </w:rPr>
        <w:t>75.05</w:t>
      </w:r>
      <w:r>
        <w:rPr>
          <w:rFonts w:hint="eastAsia" w:ascii="CESI仿宋-GB2312" w:hAnsi="CESI仿宋-GB2312" w:eastAsia="CESI仿宋-GB2312" w:cs="CESI仿宋-GB2312"/>
          <w:sz w:val="32"/>
          <w:szCs w:val="32"/>
          <w:lang w:val="en-US" w:eastAsia="zh-CN"/>
        </w:rPr>
        <w:t>万元，支出决算为</w:t>
      </w:r>
      <w:r>
        <w:rPr>
          <w:rFonts w:hint="default" w:ascii="CESI仿宋-GB2312" w:hAnsi="CESI仿宋-GB2312" w:eastAsia="CESI仿宋-GB2312" w:cs="CESI仿宋-GB2312"/>
          <w:sz w:val="32"/>
          <w:szCs w:val="32"/>
          <w:lang w:val="en-US" w:eastAsia="zh-CN"/>
        </w:rPr>
        <w:t>75.05</w:t>
      </w:r>
      <w:r>
        <w:rPr>
          <w:rFonts w:hint="eastAsia" w:ascii="CESI仿宋-GB2312" w:hAnsi="CESI仿宋-GB2312" w:eastAsia="CESI仿宋-GB2312" w:cs="CESI仿宋-GB2312"/>
          <w:sz w:val="32"/>
          <w:szCs w:val="32"/>
          <w:lang w:val="en-US" w:eastAsia="zh-CN"/>
        </w:rPr>
        <w:t>万元，完成预算的100%，与</w:t>
      </w:r>
      <w:r>
        <w:rPr>
          <w:rFonts w:hint="default" w:ascii="CESI仿宋-GB2312" w:hAnsi="CESI仿宋-GB2312" w:eastAsia="CESI仿宋-GB2312" w:cs="CESI仿宋-GB2312"/>
          <w:sz w:val="32"/>
          <w:szCs w:val="32"/>
          <w:lang w:val="en-US" w:eastAsia="zh-CN"/>
        </w:rPr>
        <w:t>2023</w:t>
      </w:r>
      <w:r>
        <w:rPr>
          <w:rFonts w:hint="eastAsia" w:ascii="CESI仿宋-GB2312" w:hAnsi="CESI仿宋-GB2312" w:eastAsia="CESI仿宋-GB2312" w:cs="CESI仿宋-GB2312"/>
          <w:sz w:val="32"/>
          <w:szCs w:val="32"/>
          <w:lang w:val="en-US" w:eastAsia="zh-CN"/>
        </w:rPr>
        <w:t>年度相比，“三公”经费支出减少3.09万元，下降3.95%，主要原因是出国（境）目的地与上年不同，费用开销存在差异。</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楷体" w:hAnsi="楷体" w:eastAsia="楷体" w:cs="楷体"/>
          <w:sz w:val="32"/>
          <w:szCs w:val="32"/>
        </w:rPr>
      </w:pPr>
      <w:r>
        <w:rPr>
          <w:rFonts w:hint="eastAsia" w:ascii="楷体" w:hAnsi="楷体" w:eastAsia="楷体" w:cs="楷体"/>
          <w:b/>
          <w:bCs/>
          <w:sz w:val="32"/>
          <w:szCs w:val="32"/>
        </w:rPr>
        <w:t xml:space="preserve">   </w:t>
      </w:r>
      <w:r>
        <w:rPr>
          <w:rFonts w:hint="eastAsia" w:ascii="楷体" w:hAnsi="楷体" w:eastAsia="楷体" w:cs="楷体"/>
          <w:sz w:val="32"/>
          <w:szCs w:val="32"/>
        </w:rPr>
        <w:t xml:space="preserve"> （二）财政拨款“三公”经费支出决算具体情况说明</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default" w:ascii="CESI仿宋-GB2312" w:hAnsi="CESI仿宋-GB2312" w:eastAsia="CESI仿宋-GB2312" w:cs="CESI仿宋-GB2312"/>
          <w:sz w:val="32"/>
          <w:szCs w:val="32"/>
          <w:lang w:val="en-US" w:eastAsia="zh-CN"/>
        </w:rPr>
        <w:t>2024</w:t>
      </w:r>
      <w:r>
        <w:rPr>
          <w:rFonts w:hint="eastAsia" w:ascii="CESI仿宋-GB2312" w:hAnsi="CESI仿宋-GB2312" w:eastAsia="CESI仿宋-GB2312" w:cs="CESI仿宋-GB2312"/>
          <w:sz w:val="32"/>
          <w:szCs w:val="32"/>
          <w:lang w:val="en-US" w:eastAsia="zh-CN"/>
        </w:rPr>
        <w:t>年度财政拨款“三公”经费支出决算中，因公出国（境）费支出决算</w:t>
      </w:r>
      <w:r>
        <w:rPr>
          <w:rFonts w:hint="default" w:ascii="CESI仿宋-GB2312" w:hAnsi="CESI仿宋-GB2312" w:eastAsia="CESI仿宋-GB2312" w:cs="CESI仿宋-GB2312"/>
          <w:sz w:val="32"/>
          <w:szCs w:val="32"/>
          <w:lang w:val="en-US" w:eastAsia="zh-CN"/>
        </w:rPr>
        <w:t>25.68</w:t>
      </w:r>
      <w:r>
        <w:rPr>
          <w:rFonts w:hint="eastAsia" w:ascii="CESI仿宋-GB2312" w:hAnsi="CESI仿宋-GB2312" w:eastAsia="CESI仿宋-GB2312" w:cs="CESI仿宋-GB2312"/>
          <w:sz w:val="32"/>
          <w:szCs w:val="32"/>
          <w:lang w:val="en-US" w:eastAsia="zh-CN"/>
        </w:rPr>
        <w:t>万元，占34.22%；公务用车购置及运行维护费支出决算</w:t>
      </w:r>
      <w:r>
        <w:rPr>
          <w:rFonts w:hint="default" w:ascii="CESI仿宋-GB2312" w:hAnsi="CESI仿宋-GB2312" w:eastAsia="CESI仿宋-GB2312" w:cs="CESI仿宋-GB2312"/>
          <w:sz w:val="32"/>
          <w:szCs w:val="32"/>
          <w:lang w:val="en-US" w:eastAsia="zh-CN"/>
        </w:rPr>
        <w:t>48.69</w:t>
      </w:r>
      <w:r>
        <w:rPr>
          <w:rFonts w:hint="eastAsia" w:ascii="CESI仿宋-GB2312" w:hAnsi="CESI仿宋-GB2312" w:eastAsia="CESI仿宋-GB2312" w:cs="CESI仿宋-GB2312"/>
          <w:sz w:val="32"/>
          <w:szCs w:val="32"/>
          <w:lang w:val="en-US" w:eastAsia="zh-CN"/>
        </w:rPr>
        <w:t>万元，占64.88%；公务接待费支出决算</w:t>
      </w:r>
      <w:r>
        <w:rPr>
          <w:rFonts w:hint="default" w:ascii="CESI仿宋-GB2312" w:hAnsi="CESI仿宋-GB2312" w:eastAsia="CESI仿宋-GB2312" w:cs="CESI仿宋-GB2312"/>
          <w:sz w:val="32"/>
          <w:szCs w:val="32"/>
          <w:lang w:val="en-US" w:eastAsia="zh-CN"/>
        </w:rPr>
        <w:t>0.67</w:t>
      </w:r>
      <w:r>
        <w:rPr>
          <w:rFonts w:hint="eastAsia" w:ascii="CESI仿宋-GB2312" w:hAnsi="CESI仿宋-GB2312" w:eastAsia="CESI仿宋-GB2312" w:cs="CESI仿宋-GB2312"/>
          <w:sz w:val="32"/>
          <w:szCs w:val="32"/>
          <w:lang w:val="en-US" w:eastAsia="zh-CN"/>
        </w:rPr>
        <w:t>万元，占0.89%。具体情况如下：</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b/>
          <w:sz w:val="32"/>
          <w:szCs w:val="32"/>
        </w:rPr>
        <w:t>1.因公出国（境）费</w:t>
      </w:r>
      <w:r>
        <w:rPr>
          <w:rFonts w:hint="eastAsia" w:ascii="CESI仿宋-GB2312" w:hAnsi="CESI仿宋-GB2312" w:eastAsia="CESI仿宋-GB2312" w:cs="CESI仿宋-GB2312"/>
          <w:sz w:val="32"/>
          <w:szCs w:val="32"/>
          <w:lang w:val="en-US" w:eastAsia="zh-CN"/>
        </w:rPr>
        <w:t>支出</w:t>
      </w:r>
      <w:r>
        <w:rPr>
          <w:rFonts w:hint="default" w:ascii="CESI仿宋-GB2312" w:hAnsi="CESI仿宋-GB2312" w:eastAsia="CESI仿宋-GB2312" w:cs="CESI仿宋-GB2312"/>
          <w:sz w:val="32"/>
          <w:szCs w:val="32"/>
          <w:lang w:val="en-US" w:eastAsia="zh-CN"/>
        </w:rPr>
        <w:t>25.68</w:t>
      </w:r>
      <w:r>
        <w:rPr>
          <w:rFonts w:hint="eastAsia" w:ascii="CESI仿宋-GB2312" w:hAnsi="CESI仿宋-GB2312" w:eastAsia="CESI仿宋-GB2312" w:cs="CESI仿宋-GB2312"/>
          <w:sz w:val="32"/>
          <w:szCs w:val="32"/>
          <w:lang w:val="en-US" w:eastAsia="zh-CN"/>
        </w:rPr>
        <w:t>万元。本年度省委办公厅没有组团出国（境），均为省委工作安排的参团出国（境），共3人3批次。开支内容包括：住宿费、伙食费、公杂费、交通费、其他费用。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因公出国（境）费支出决算数与预算数持平，完成预算的100</w:t>
      </w:r>
      <w:r>
        <w:rPr>
          <w:rFonts w:hint="default" w:ascii="CESI仿宋-GB2312" w:hAnsi="CESI仿宋-GB2312" w:eastAsia="CESI仿宋-GB2312" w:cs="CESI仿宋-GB2312"/>
          <w:sz w:val="32"/>
          <w:szCs w:val="32"/>
          <w:lang w:val="en-US" w:eastAsia="zh-CN"/>
        </w:rPr>
        <w:t>%</w:t>
      </w:r>
      <w:r>
        <w:rPr>
          <w:rFonts w:hint="eastAsia" w:ascii="CESI仿宋-GB2312" w:hAnsi="CESI仿宋-GB2312" w:eastAsia="CESI仿宋-GB2312" w:cs="CESI仿宋-GB2312"/>
          <w:sz w:val="32"/>
          <w:szCs w:val="32"/>
          <w:lang w:val="en-US" w:eastAsia="zh-CN"/>
        </w:rPr>
        <w:t>。与</w:t>
      </w:r>
      <w:r>
        <w:rPr>
          <w:rFonts w:hint="default" w:ascii="CESI仿宋-GB2312" w:hAnsi="CESI仿宋-GB2312" w:eastAsia="CESI仿宋-GB2312" w:cs="CESI仿宋-GB2312"/>
          <w:sz w:val="32"/>
          <w:szCs w:val="32"/>
          <w:lang w:val="en-US" w:eastAsia="zh-CN"/>
        </w:rPr>
        <w:t>2023</w:t>
      </w:r>
      <w:r>
        <w:rPr>
          <w:rFonts w:hint="eastAsia" w:ascii="CESI仿宋-GB2312" w:hAnsi="CESI仿宋-GB2312" w:eastAsia="CESI仿宋-GB2312" w:cs="CESI仿宋-GB2312"/>
          <w:sz w:val="32"/>
          <w:szCs w:val="32"/>
          <w:lang w:val="en-US" w:eastAsia="zh-CN"/>
        </w:rPr>
        <w:t>年度相比，因公出国（境）费支出减少15.4万元，下降37.49%，主要原因是出国（境）目的地与上年不同，费用开销存在差异。</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b/>
          <w:sz w:val="32"/>
          <w:szCs w:val="32"/>
        </w:rPr>
        <w:t xml:space="preserve">    2.公务用车购置及运行维护费</w:t>
      </w:r>
      <w:r>
        <w:rPr>
          <w:rFonts w:hint="eastAsia" w:ascii="CESI仿宋-GB2312" w:hAnsi="CESI仿宋-GB2312" w:eastAsia="CESI仿宋-GB2312" w:cs="CESI仿宋-GB2312"/>
          <w:sz w:val="32"/>
          <w:szCs w:val="32"/>
          <w:lang w:val="en-US" w:eastAsia="zh-CN"/>
        </w:rPr>
        <w:t>支出</w:t>
      </w:r>
      <w:r>
        <w:rPr>
          <w:rFonts w:hint="default" w:ascii="CESI仿宋-GB2312" w:hAnsi="CESI仿宋-GB2312" w:eastAsia="CESI仿宋-GB2312" w:cs="CESI仿宋-GB2312"/>
          <w:sz w:val="32"/>
          <w:szCs w:val="32"/>
          <w:lang w:val="en-US" w:eastAsia="zh-CN"/>
        </w:rPr>
        <w:t>48.69</w:t>
      </w:r>
      <w:r>
        <w:rPr>
          <w:rFonts w:hint="eastAsia" w:ascii="CESI仿宋-GB2312" w:hAnsi="CESI仿宋-GB2312" w:eastAsia="CESI仿宋-GB2312" w:cs="CESI仿宋-GB2312"/>
          <w:sz w:val="32"/>
          <w:szCs w:val="32"/>
          <w:lang w:val="en-US" w:eastAsia="zh-CN"/>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2"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b/>
          <w:sz w:val="32"/>
          <w:szCs w:val="32"/>
        </w:rPr>
        <w:t>公务用车购置</w:t>
      </w:r>
      <w:r>
        <w:rPr>
          <w:rFonts w:hint="eastAsia" w:ascii="CESI仿宋-GB2312" w:hAnsi="CESI仿宋-GB2312" w:eastAsia="CESI仿宋-GB2312" w:cs="CESI仿宋-GB2312"/>
          <w:sz w:val="32"/>
          <w:szCs w:val="32"/>
          <w:lang w:val="en-US" w:eastAsia="zh-CN"/>
        </w:rPr>
        <w:t>支出</w:t>
      </w:r>
      <w:r>
        <w:rPr>
          <w:rFonts w:hint="default" w:ascii="CESI仿宋-GB2312" w:hAnsi="CESI仿宋-GB2312" w:eastAsia="CESI仿宋-GB2312" w:cs="CESI仿宋-GB2312"/>
          <w:sz w:val="32"/>
          <w:szCs w:val="32"/>
          <w:lang w:val="en-US" w:eastAsia="zh-CN"/>
        </w:rPr>
        <w:t>0.00</w:t>
      </w:r>
      <w:r>
        <w:rPr>
          <w:rFonts w:hint="eastAsia" w:ascii="CESI仿宋-GB2312" w:hAnsi="CESI仿宋-GB2312" w:eastAsia="CESI仿宋-GB2312" w:cs="CESI仿宋-GB2312"/>
          <w:sz w:val="32"/>
          <w:szCs w:val="32"/>
          <w:lang w:val="en-US" w:eastAsia="zh-CN"/>
        </w:rPr>
        <w:t>万元，全年购置公务用车0辆，年末公务用车保有量19辆。</w:t>
      </w:r>
    </w:p>
    <w:p>
      <w:pPr>
        <w:keepNext w:val="0"/>
        <w:keepLines w:val="0"/>
        <w:pageBreakBefore w:val="0"/>
        <w:widowControl w:val="0"/>
        <w:kinsoku/>
        <w:wordWrap/>
        <w:overflowPunct/>
        <w:topLinePunct w:val="0"/>
        <w:autoSpaceDE/>
        <w:autoSpaceDN/>
        <w:bidi w:val="0"/>
        <w:adjustRightInd/>
        <w:snapToGrid/>
        <w:spacing w:line="578" w:lineRule="exact"/>
        <w:ind w:firstLine="642" w:firstLineChars="200"/>
        <w:textAlignment w:val="auto"/>
        <w:rPr>
          <w:rFonts w:hint="eastAsia" w:ascii="CESI仿宋-GB2312" w:hAnsi="CESI仿宋-GB2312" w:eastAsia="CESI仿宋-GB2312" w:cs="CESI仿宋-GB2312"/>
          <w:sz w:val="32"/>
          <w:szCs w:val="32"/>
          <w:lang w:val="en-US" w:eastAsia="zh-CN"/>
        </w:rPr>
      </w:pPr>
      <w:r>
        <w:rPr>
          <w:rFonts w:hint="eastAsia" w:ascii="仿宋_GB2312" w:hAnsi="ˎ̥" w:eastAsia="仿宋_GB2312"/>
          <w:b/>
          <w:sz w:val="32"/>
          <w:szCs w:val="32"/>
        </w:rPr>
        <w:t>公务用车运行维护费</w:t>
      </w:r>
      <w:r>
        <w:rPr>
          <w:rFonts w:hint="eastAsia" w:ascii="CESI仿宋-GB2312" w:hAnsi="CESI仿宋-GB2312" w:eastAsia="CESI仿宋-GB2312" w:cs="CESI仿宋-GB2312"/>
          <w:sz w:val="32"/>
          <w:szCs w:val="32"/>
          <w:lang w:val="en-US" w:eastAsia="zh-CN"/>
        </w:rPr>
        <w:t>支出</w:t>
      </w:r>
      <w:r>
        <w:rPr>
          <w:rFonts w:hint="default" w:ascii="CESI仿宋-GB2312" w:hAnsi="CESI仿宋-GB2312" w:eastAsia="CESI仿宋-GB2312" w:cs="CESI仿宋-GB2312"/>
          <w:sz w:val="32"/>
          <w:szCs w:val="32"/>
          <w:lang w:val="en-US" w:eastAsia="zh-CN"/>
        </w:rPr>
        <w:t>48.69</w:t>
      </w:r>
      <w:r>
        <w:rPr>
          <w:rFonts w:hint="eastAsia" w:ascii="CESI仿宋-GB2312" w:hAnsi="CESI仿宋-GB2312" w:eastAsia="CESI仿宋-GB2312" w:cs="CESI仿宋-GB2312"/>
          <w:sz w:val="32"/>
          <w:szCs w:val="32"/>
          <w:lang w:val="en-US" w:eastAsia="zh-CN"/>
        </w:rPr>
        <w:t>万元，主要用于车辆保险、燃油费、维修保养等支出。</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公务用车购置及运行维护费支出决算数比预算数持平，完成预算的100%。与</w:t>
      </w:r>
      <w:r>
        <w:rPr>
          <w:rFonts w:hint="default" w:ascii="CESI仿宋-GB2312" w:hAnsi="CESI仿宋-GB2312" w:eastAsia="CESI仿宋-GB2312" w:cs="CESI仿宋-GB2312"/>
          <w:sz w:val="32"/>
          <w:szCs w:val="32"/>
          <w:lang w:val="en-US" w:eastAsia="zh-CN"/>
        </w:rPr>
        <w:t>2023</w:t>
      </w:r>
      <w:r>
        <w:rPr>
          <w:rFonts w:hint="eastAsia" w:ascii="CESI仿宋-GB2312" w:hAnsi="CESI仿宋-GB2312" w:eastAsia="CESI仿宋-GB2312" w:cs="CESI仿宋-GB2312"/>
          <w:sz w:val="32"/>
          <w:szCs w:val="32"/>
          <w:lang w:val="en-US" w:eastAsia="zh-CN"/>
        </w:rPr>
        <w:t>年度相比，</w:t>
      </w:r>
      <w:r>
        <w:rPr>
          <w:rFonts w:hint="eastAsia" w:ascii="CESI仿宋-GB2312" w:hAnsi="CESI仿宋-GB2312" w:eastAsia="CESI仿宋-GB2312" w:cs="CESI仿宋-GB2312"/>
          <w:b/>
          <w:bCs/>
          <w:sz w:val="32"/>
          <w:szCs w:val="32"/>
          <w:lang w:val="en-US" w:eastAsia="zh-CN"/>
        </w:rPr>
        <w:t>公务用车购置及运行维护费支出增加12.33万元，增幅33.92%，</w:t>
      </w:r>
      <w:r>
        <w:rPr>
          <w:rFonts w:hint="eastAsia" w:ascii="CESI仿宋-GB2312" w:hAnsi="CESI仿宋-GB2312" w:eastAsia="CESI仿宋-GB2312" w:cs="CESI仿宋-GB2312"/>
          <w:sz w:val="32"/>
          <w:szCs w:val="32"/>
          <w:lang w:val="en-US" w:eastAsia="zh-CN"/>
        </w:rPr>
        <w:t>主要是省委工作任务增加，公务用车出行任务对应加大，且车辆使用年限较长车况性能下降等原因，导致公务用车运维费较上年增加。</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ˎ̥" w:eastAsia="仿宋_GB2312"/>
          <w:sz w:val="32"/>
          <w:szCs w:val="32"/>
        </w:rPr>
      </w:pPr>
      <w:r>
        <w:rPr>
          <w:rFonts w:hint="eastAsia" w:ascii="仿宋_GB2312" w:hAnsi="ˎ̥" w:eastAsia="仿宋_GB2312"/>
          <w:b/>
          <w:sz w:val="32"/>
          <w:szCs w:val="32"/>
        </w:rPr>
        <w:t xml:space="preserve">    3.公务接待费</w:t>
      </w:r>
      <w:r>
        <w:rPr>
          <w:rFonts w:hint="eastAsia" w:ascii="CESI仿宋-GB2312" w:hAnsi="CESI仿宋-GB2312" w:eastAsia="CESI仿宋-GB2312" w:cs="CESI仿宋-GB2312"/>
          <w:sz w:val="32"/>
          <w:szCs w:val="32"/>
          <w:lang w:val="en-US" w:eastAsia="zh-CN"/>
        </w:rPr>
        <w:t>支出</w:t>
      </w:r>
      <w:r>
        <w:rPr>
          <w:rFonts w:hint="default" w:ascii="CESI仿宋-GB2312" w:hAnsi="CESI仿宋-GB2312" w:eastAsia="CESI仿宋-GB2312" w:cs="CESI仿宋-GB2312"/>
          <w:sz w:val="32"/>
          <w:szCs w:val="32"/>
          <w:lang w:val="en-US" w:eastAsia="zh-CN"/>
        </w:rPr>
        <w:t>0.67</w:t>
      </w:r>
      <w:r>
        <w:rPr>
          <w:rFonts w:hint="eastAsia" w:ascii="CESI仿宋-GB2312" w:hAnsi="CESI仿宋-GB2312" w:eastAsia="CESI仿宋-GB2312" w:cs="CESI仿宋-GB2312"/>
          <w:sz w:val="32"/>
          <w:szCs w:val="32"/>
          <w:lang w:val="en-US" w:eastAsia="zh-CN"/>
        </w:rPr>
        <w:t>万元，其中：</w:t>
      </w:r>
    </w:p>
    <w:p>
      <w:pPr>
        <w:keepNext w:val="0"/>
        <w:keepLines w:val="0"/>
        <w:pageBreakBefore w:val="0"/>
        <w:widowControl w:val="0"/>
        <w:kinsoku/>
        <w:wordWrap/>
        <w:overflowPunct/>
        <w:topLinePunct w:val="0"/>
        <w:autoSpaceDE/>
        <w:autoSpaceDN/>
        <w:bidi w:val="0"/>
        <w:adjustRightInd/>
        <w:snapToGrid/>
        <w:spacing w:line="578" w:lineRule="exact"/>
        <w:ind w:firstLine="642" w:firstLineChars="200"/>
        <w:textAlignment w:val="auto"/>
        <w:rPr>
          <w:rFonts w:hint="eastAsia" w:ascii="仿宋_GB2312" w:hAnsi="ˎ̥" w:eastAsia="仿宋_GB2312"/>
          <w:sz w:val="32"/>
          <w:szCs w:val="32"/>
        </w:rPr>
      </w:pPr>
      <w:r>
        <w:rPr>
          <w:rFonts w:hint="eastAsia" w:ascii="仿宋_GB2312" w:hAnsi="ˎ̥" w:eastAsia="仿宋_GB2312"/>
          <w:b/>
          <w:sz w:val="32"/>
          <w:szCs w:val="32"/>
        </w:rPr>
        <w:t>国内接待费</w:t>
      </w:r>
      <w:r>
        <w:rPr>
          <w:rFonts w:hint="eastAsia" w:ascii="CESI仿宋-GB2312" w:hAnsi="CESI仿宋-GB2312" w:eastAsia="CESI仿宋-GB2312" w:cs="CESI仿宋-GB2312"/>
          <w:sz w:val="32"/>
          <w:szCs w:val="32"/>
          <w:lang w:val="en-US" w:eastAsia="zh-CN"/>
        </w:rPr>
        <w:t>支出0.67万元，国内公务接待5批次，接待33人次，主要为餐费。</w:t>
      </w:r>
    </w:p>
    <w:p>
      <w:pPr>
        <w:keepNext w:val="0"/>
        <w:keepLines w:val="0"/>
        <w:pageBreakBefore w:val="0"/>
        <w:widowControl w:val="0"/>
        <w:kinsoku/>
        <w:wordWrap/>
        <w:overflowPunct/>
        <w:topLinePunct w:val="0"/>
        <w:autoSpaceDE/>
        <w:autoSpaceDN/>
        <w:bidi w:val="0"/>
        <w:adjustRightInd/>
        <w:snapToGrid/>
        <w:spacing w:line="578" w:lineRule="exact"/>
        <w:ind w:firstLine="642" w:firstLineChars="200"/>
        <w:textAlignment w:val="auto"/>
        <w:rPr>
          <w:rFonts w:hint="eastAsia" w:ascii="仿宋_GB2312" w:hAnsi="ˎ̥" w:eastAsia="仿宋_GB2312"/>
          <w:sz w:val="32"/>
          <w:szCs w:val="32"/>
        </w:rPr>
      </w:pPr>
      <w:r>
        <w:rPr>
          <w:rFonts w:hint="eastAsia" w:ascii="仿宋_GB2312" w:hAnsi="ˎ̥" w:eastAsia="仿宋_GB2312"/>
          <w:b/>
          <w:bCs/>
          <w:sz w:val="32"/>
          <w:szCs w:val="32"/>
        </w:rPr>
        <w:t>国（境）外接待费</w:t>
      </w:r>
      <w:r>
        <w:rPr>
          <w:rFonts w:hint="eastAsia" w:ascii="CESI仿宋-GB2312" w:hAnsi="CESI仿宋-GB2312" w:eastAsia="CESI仿宋-GB2312" w:cs="CESI仿宋-GB2312"/>
          <w:sz w:val="32"/>
          <w:szCs w:val="32"/>
          <w:lang w:val="en-US" w:eastAsia="zh-CN"/>
        </w:rPr>
        <w:t>支出0万元，国（境）外公务接待0批次，接待0人次。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公务接待费支出决算数与预算数持平，完成预算的100%。与</w:t>
      </w:r>
      <w:r>
        <w:rPr>
          <w:rFonts w:hint="default" w:ascii="CESI仿宋-GB2312" w:hAnsi="CESI仿宋-GB2312" w:eastAsia="CESI仿宋-GB2312" w:cs="CESI仿宋-GB2312"/>
          <w:sz w:val="32"/>
          <w:szCs w:val="32"/>
          <w:lang w:val="en-US" w:eastAsia="zh-CN"/>
        </w:rPr>
        <w:t>2023</w:t>
      </w:r>
      <w:r>
        <w:rPr>
          <w:rFonts w:hint="eastAsia" w:ascii="CESI仿宋-GB2312" w:hAnsi="CESI仿宋-GB2312" w:eastAsia="CESI仿宋-GB2312" w:cs="CESI仿宋-GB2312"/>
          <w:sz w:val="32"/>
          <w:szCs w:val="32"/>
          <w:lang w:val="en-US" w:eastAsia="zh-CN"/>
        </w:rPr>
        <w:t>年度相比，公务接待费支出减少0.03万元，下降4.29%，主要是据实列支。</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十、预算绩效情况说明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（一）绩效管理工作开展情况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根据预算管理要求，我部门（单位）组织对</w:t>
      </w:r>
      <w:r>
        <w:rPr>
          <w:rFonts w:hint="default" w:ascii="CESI仿宋-GB2312" w:hAnsi="CESI仿宋-GB2312" w:eastAsia="CESI仿宋-GB2312" w:cs="CESI仿宋-GB2312"/>
          <w:sz w:val="32"/>
          <w:szCs w:val="32"/>
          <w:lang w:val="en-US" w:eastAsia="zh-CN"/>
        </w:rPr>
        <w:t>2024</w:t>
      </w:r>
      <w:r>
        <w:rPr>
          <w:rFonts w:hint="eastAsia" w:ascii="CESI仿宋-GB2312" w:hAnsi="CESI仿宋-GB2312" w:eastAsia="CESI仿宋-GB2312" w:cs="CESI仿宋-GB2312"/>
          <w:sz w:val="32"/>
          <w:szCs w:val="32"/>
          <w:lang w:val="en-US" w:eastAsia="zh-CN"/>
        </w:rPr>
        <w:t>年度一般公共预算项目支出全面开展绩效自评</w:t>
      </w:r>
      <w:r>
        <w:rPr>
          <w:rFonts w:hint="default" w:ascii="CESI仿宋-GB2312" w:hAnsi="CESI仿宋-GB2312" w:eastAsia="CESI仿宋-GB2312" w:cs="CESI仿宋-GB2312"/>
          <w:sz w:val="32"/>
          <w:szCs w:val="32"/>
          <w:lang w:val="en-US" w:eastAsia="zh-CN"/>
        </w:rPr>
        <w:t>,</w:t>
      </w:r>
      <w:r>
        <w:rPr>
          <w:rFonts w:hint="eastAsia" w:ascii="CESI仿宋-GB2312" w:hAnsi="CESI仿宋-GB2312" w:eastAsia="CESI仿宋-GB2312" w:cs="CESI仿宋-GB2312"/>
          <w:sz w:val="32"/>
          <w:szCs w:val="32"/>
          <w:lang w:val="en-US" w:eastAsia="zh-CN"/>
        </w:rPr>
        <w:t>共涉及资金914.88万元，占一般公共预算项目支出总额的100%。</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省委办公厅4个项目均已开展绩效自评，其中对“综合运行事务”1个项目开展了部门评价，涉及一般公共预算支出888.74万元。从评价情况来看，各项项目年度预算绩效目标已较好完成，综合运行事务项目资金执行进度达100%。项目较好地保障了省委工作的正常运行。</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sz w:val="32"/>
          <w:szCs w:val="32"/>
        </w:rPr>
      </w:pPr>
      <w:r>
        <w:rPr>
          <w:rFonts w:hint="eastAsia" w:ascii="CESI仿宋-GB2312" w:hAnsi="CESI仿宋-GB2312" w:eastAsia="CESI仿宋-GB2312" w:cs="CESI仿宋-GB2312"/>
          <w:sz w:val="32"/>
          <w:szCs w:val="32"/>
          <w:lang w:val="en-US" w:eastAsia="zh-CN"/>
        </w:rPr>
        <w:t>（下属预算单位决算信息已依法确认不予公开）。</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ascii="楷体" w:hAnsi="楷体" w:eastAsia="楷体" w:cs="楷体"/>
          <w:bCs/>
          <w:sz w:val="32"/>
          <w:szCs w:val="32"/>
        </w:rPr>
      </w:pPr>
      <w:r>
        <w:rPr>
          <w:rFonts w:hint="eastAsia" w:ascii="楷体" w:hAnsi="楷体" w:eastAsia="楷体" w:cs="楷体"/>
          <w:bCs/>
          <w:sz w:val="32"/>
          <w:szCs w:val="32"/>
        </w:rPr>
        <w:t>（二）部门决算中项目绩效自评结果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在部门决算中反映的“综合运行事务”项目绩效自评结果为优，其中：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default" w:ascii="CESI仿宋-GB2312" w:hAnsi="CESI仿宋-GB2312" w:eastAsia="CESI仿宋-GB2312" w:cs="CESI仿宋-GB2312"/>
          <w:sz w:val="32"/>
          <w:szCs w:val="32"/>
          <w:lang w:val="en-US" w:eastAsia="zh-CN"/>
        </w:rPr>
        <w:t>综合运行事务</w:t>
      </w:r>
      <w:r>
        <w:rPr>
          <w:rFonts w:hint="eastAsia" w:ascii="CESI仿宋-GB2312" w:hAnsi="CESI仿宋-GB2312" w:eastAsia="CESI仿宋-GB2312" w:cs="CESI仿宋-GB2312"/>
          <w:sz w:val="32"/>
          <w:szCs w:val="32"/>
          <w:lang w:val="en-US" w:eastAsia="zh-CN"/>
        </w:rPr>
        <w:t>项目绩效自评表：</w:t>
      </w:r>
    </w:p>
    <w:tbl>
      <w:tblPr>
        <w:tblStyle w:val="8"/>
        <w:tblW w:w="875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5"/>
        <w:gridCol w:w="512"/>
        <w:gridCol w:w="1359"/>
        <w:gridCol w:w="486"/>
        <w:gridCol w:w="692"/>
        <w:gridCol w:w="617"/>
        <w:gridCol w:w="392"/>
        <w:gridCol w:w="617"/>
        <w:gridCol w:w="815"/>
        <w:gridCol w:w="697"/>
        <w:gridCol w:w="695"/>
        <w:gridCol w:w="392"/>
        <w:gridCol w:w="501"/>
        <w:gridCol w:w="7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7219" w:type="dxa"/>
            <w:gridSpan w:val="1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等线" w:hAnsi="等线" w:eastAsia="等线" w:cs="等线"/>
                <w:b/>
                <w:bCs/>
                <w:i w:val="0"/>
                <w:iCs w:val="0"/>
                <w:color w:val="000000"/>
                <w:sz w:val="40"/>
                <w:szCs w:val="40"/>
                <w:u w:val="none"/>
              </w:rPr>
            </w:pPr>
            <w:r>
              <w:rPr>
                <w:rFonts w:hint="default" w:ascii="等线" w:hAnsi="等线" w:eastAsia="等线" w:cs="等线"/>
                <w:b/>
                <w:bCs/>
                <w:i w:val="0"/>
                <w:iCs w:val="0"/>
                <w:color w:val="000000"/>
                <w:kern w:val="0"/>
                <w:sz w:val="40"/>
                <w:szCs w:val="40"/>
                <w:u w:val="none"/>
                <w:lang w:val="en-US" w:eastAsia="zh-CN" w:bidi="ar"/>
              </w:rPr>
              <w:t xml:space="preserve">项目支出绩效自评表 </w:t>
            </w:r>
          </w:p>
        </w:tc>
        <w:tc>
          <w:tcPr>
            <w:tcW w:w="607"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932" w:type="dxa"/>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项目名称:</w:t>
            </w:r>
          </w:p>
        </w:tc>
        <w:tc>
          <w:tcPr>
            <w:tcW w:w="21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46000023Y000000826384-综合运行事务</w:t>
            </w:r>
          </w:p>
        </w:tc>
        <w:tc>
          <w:tcPr>
            <w:tcW w:w="6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填报人:</w:t>
            </w:r>
          </w:p>
        </w:tc>
        <w:tc>
          <w:tcPr>
            <w:tcW w:w="160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潘丽珍</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联系方式:</w:t>
            </w:r>
          </w:p>
        </w:tc>
        <w:tc>
          <w:tcPr>
            <w:tcW w:w="167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主管部门:</w:t>
            </w:r>
          </w:p>
        </w:tc>
        <w:tc>
          <w:tcPr>
            <w:tcW w:w="21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130-省委办公厅</w:t>
            </w:r>
          </w:p>
        </w:tc>
        <w:tc>
          <w:tcPr>
            <w:tcW w:w="6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实施单位:</w:t>
            </w:r>
          </w:p>
        </w:tc>
        <w:tc>
          <w:tcPr>
            <w:tcW w:w="3860"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130001-省委办公厅本级</w:t>
            </w: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12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资金构成(元)</w:t>
            </w:r>
          </w:p>
        </w:tc>
        <w:tc>
          <w:tcPr>
            <w:tcW w:w="949" w:type="dxa"/>
            <w:tcBorders>
              <w:top w:val="single" w:color="000000" w:sz="4" w:space="0"/>
              <w:left w:val="nil"/>
              <w:bottom w:val="single" w:color="000000" w:sz="4" w:space="0"/>
              <w:right w:val="nil"/>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年初预算数</w:t>
            </w:r>
          </w:p>
        </w:tc>
        <w:tc>
          <w:tcPr>
            <w:tcW w:w="118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全年预算数</w:t>
            </w:r>
          </w:p>
        </w:tc>
        <w:tc>
          <w:tcPr>
            <w:tcW w:w="218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执行数</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分值</w:t>
            </w:r>
          </w:p>
        </w:tc>
        <w:tc>
          <w:tcPr>
            <w:tcW w:w="48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执行率（%）</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得分</w:t>
            </w: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12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资金总额：</w:t>
            </w:r>
          </w:p>
        </w:tc>
        <w:tc>
          <w:tcPr>
            <w:tcW w:w="94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7,811,600.00</w:t>
            </w:r>
          </w:p>
        </w:tc>
        <w:tc>
          <w:tcPr>
            <w:tcW w:w="118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8,887,400.00</w:t>
            </w:r>
          </w:p>
        </w:tc>
        <w:tc>
          <w:tcPr>
            <w:tcW w:w="218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8,887,392.00</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 xml:space="preserve">10.00 </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12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其中：财政资金：</w:t>
            </w:r>
          </w:p>
        </w:tc>
        <w:tc>
          <w:tcPr>
            <w:tcW w:w="94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7,811,600.00</w:t>
            </w:r>
          </w:p>
        </w:tc>
        <w:tc>
          <w:tcPr>
            <w:tcW w:w="118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8,887,400.00</w:t>
            </w:r>
          </w:p>
        </w:tc>
        <w:tc>
          <w:tcPr>
            <w:tcW w:w="218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8,887,392.00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jc w:val="right"/>
              <w:rPr>
                <w:rFonts w:hint="default" w:ascii="等线" w:hAnsi="等线" w:eastAsia="等线" w:cs="等线"/>
                <w:i w:val="0"/>
                <w:iCs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w:t>
            </w:r>
          </w:p>
        </w:tc>
        <w:tc>
          <w:tcPr>
            <w:tcW w:w="7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jc w:val="right"/>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12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单位资金：</w:t>
            </w:r>
          </w:p>
        </w:tc>
        <w:tc>
          <w:tcPr>
            <w:tcW w:w="94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0.00</w:t>
            </w:r>
          </w:p>
        </w:tc>
        <w:tc>
          <w:tcPr>
            <w:tcW w:w="118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0.00</w:t>
            </w:r>
          </w:p>
        </w:tc>
        <w:tc>
          <w:tcPr>
            <w:tcW w:w="2184" w:type="dxa"/>
            <w:gridSpan w:val="4"/>
            <w:tcBorders>
              <w:top w:val="nil"/>
              <w:left w:val="nil"/>
              <w:bottom w:val="nil"/>
              <w:right w:val="nil"/>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jc w:val="right"/>
              <w:rPr>
                <w:rFonts w:hint="default" w:ascii="等线" w:hAnsi="等线" w:eastAsia="等线" w:cs="等线"/>
                <w:i w:val="0"/>
                <w:iCs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0</w:t>
            </w:r>
          </w:p>
        </w:tc>
        <w:tc>
          <w:tcPr>
            <w:tcW w:w="7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jc w:val="right"/>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122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财政专户管理资金：</w:t>
            </w:r>
          </w:p>
        </w:tc>
        <w:tc>
          <w:tcPr>
            <w:tcW w:w="94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0.00</w:t>
            </w:r>
          </w:p>
        </w:tc>
        <w:tc>
          <w:tcPr>
            <w:tcW w:w="118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0.00</w:t>
            </w:r>
          </w:p>
        </w:tc>
        <w:tc>
          <w:tcPr>
            <w:tcW w:w="218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jc w:val="right"/>
              <w:rPr>
                <w:rFonts w:hint="default" w:ascii="等线" w:hAnsi="等线" w:eastAsia="等线" w:cs="等线"/>
                <w:i w:val="0"/>
                <w:iCs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0</w:t>
            </w:r>
          </w:p>
        </w:tc>
        <w:tc>
          <w:tcPr>
            <w:tcW w:w="7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jc w:val="right"/>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3359"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年度目标</w:t>
            </w:r>
          </w:p>
        </w:tc>
        <w:tc>
          <w:tcPr>
            <w:tcW w:w="386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年度目标完成情况</w:t>
            </w: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5" w:hRule="atLeast"/>
        </w:trPr>
        <w:tc>
          <w:tcPr>
            <w:tcW w:w="3359" w:type="dxa"/>
            <w:gridSpan w:val="5"/>
            <w:tcBorders>
              <w:top w:val="single" w:color="000000" w:sz="4" w:space="0"/>
              <w:left w:val="single" w:color="000000" w:sz="4" w:space="0"/>
              <w:bottom w:val="single" w:color="000000" w:sz="4" w:space="0"/>
              <w:right w:val="single" w:color="000000" w:sz="4" w:space="0"/>
            </w:tcBorders>
            <w:shd w:val="clear" w:color="auto" w:fill="C0C0C0"/>
            <w:vAlign w:val="top"/>
          </w:tcPr>
          <w:p>
            <w:pPr>
              <w:keepNext w:val="0"/>
              <w:keepLines w:val="0"/>
              <w:widowControl/>
              <w:suppressLineNumbers w:val="0"/>
              <w:jc w:val="left"/>
              <w:textAlignment w:val="top"/>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“省委办事务”项目年度预算绩效目标是按照省委工作部署，保障省委工作正常运转，为做好省委会议、实地督查、调研暗访、公文处理、信息服务和印刷等工作提供坚强保障。</w:t>
            </w:r>
          </w:p>
        </w:tc>
        <w:tc>
          <w:tcPr>
            <w:tcW w:w="3860" w:type="dxa"/>
            <w:gridSpan w:val="7"/>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left"/>
              <w:textAlignment w:val="top"/>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已圆满完成2024年任务目标</w:t>
            </w: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1" w:hRule="atLeast"/>
        </w:trPr>
        <w:tc>
          <w:tcPr>
            <w:tcW w:w="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一级指标</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二级指标</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三级指标</w:t>
            </w:r>
          </w:p>
        </w:tc>
        <w:tc>
          <w:tcPr>
            <w:tcW w:w="61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指标性质</w:t>
            </w:r>
          </w:p>
        </w:tc>
        <w:tc>
          <w:tcPr>
            <w:tcW w:w="5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年度指标值</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度量单位</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实际完成值</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完成率</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分值</w:t>
            </w:r>
          </w:p>
        </w:tc>
        <w:tc>
          <w:tcPr>
            <w:tcW w:w="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得分</w:t>
            </w:r>
          </w:p>
        </w:tc>
        <w:tc>
          <w:tcPr>
            <w:tcW w:w="224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6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产出指标</w:t>
            </w:r>
          </w:p>
        </w:tc>
        <w:tc>
          <w:tcPr>
            <w:tcW w:w="6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数量指标</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参与会议人数</w:t>
            </w:r>
          </w:p>
        </w:tc>
        <w:tc>
          <w:tcPr>
            <w:tcW w:w="6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人</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6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产出指标</w:t>
            </w:r>
          </w:p>
        </w:tc>
        <w:tc>
          <w:tcPr>
            <w:tcW w:w="6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数量指标</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调研课题的完成情况</w:t>
            </w:r>
          </w:p>
        </w:tc>
        <w:tc>
          <w:tcPr>
            <w:tcW w:w="6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80</w:t>
            </w:r>
          </w:p>
        </w:tc>
        <w:tc>
          <w:tcPr>
            <w:tcW w:w="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6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产出指标</w:t>
            </w:r>
          </w:p>
        </w:tc>
        <w:tc>
          <w:tcPr>
            <w:tcW w:w="6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数量指标</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培训（会议）天数</w:t>
            </w:r>
          </w:p>
        </w:tc>
        <w:tc>
          <w:tcPr>
            <w:tcW w:w="6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14</w:t>
            </w:r>
          </w:p>
        </w:tc>
        <w:tc>
          <w:tcPr>
            <w:tcW w:w="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天</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14</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6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产出指标</w:t>
            </w:r>
          </w:p>
        </w:tc>
        <w:tc>
          <w:tcPr>
            <w:tcW w:w="6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数量指标</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印刷份数</w:t>
            </w:r>
          </w:p>
        </w:tc>
        <w:tc>
          <w:tcPr>
            <w:tcW w:w="6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份</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6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产出指标</w:t>
            </w:r>
          </w:p>
        </w:tc>
        <w:tc>
          <w:tcPr>
            <w:tcW w:w="6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质量指标</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所报材料与事实相符</w:t>
            </w:r>
          </w:p>
        </w:tc>
        <w:tc>
          <w:tcPr>
            <w:tcW w:w="6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95</w:t>
            </w:r>
          </w:p>
        </w:tc>
        <w:tc>
          <w:tcPr>
            <w:tcW w:w="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6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产出指标</w:t>
            </w:r>
          </w:p>
        </w:tc>
        <w:tc>
          <w:tcPr>
            <w:tcW w:w="6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质量指标</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完成中央、省委重要决策比率</w:t>
            </w:r>
          </w:p>
        </w:tc>
        <w:tc>
          <w:tcPr>
            <w:tcW w:w="6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95</w:t>
            </w:r>
          </w:p>
        </w:tc>
        <w:tc>
          <w:tcPr>
            <w:tcW w:w="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1" w:hRule="atLeast"/>
        </w:trPr>
        <w:tc>
          <w:tcPr>
            <w:tcW w:w="6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效益指标</w:t>
            </w:r>
          </w:p>
        </w:tc>
        <w:tc>
          <w:tcPr>
            <w:tcW w:w="6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经济效益指标</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各市县、各单位书面报送的贯彻落实情况督查覆盖率</w:t>
            </w:r>
          </w:p>
        </w:tc>
        <w:tc>
          <w:tcPr>
            <w:tcW w:w="6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95</w:t>
            </w:r>
          </w:p>
        </w:tc>
        <w:tc>
          <w:tcPr>
            <w:tcW w:w="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6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效益指标</w:t>
            </w:r>
          </w:p>
        </w:tc>
        <w:tc>
          <w:tcPr>
            <w:tcW w:w="6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社会效益指标</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督查任务覆盖率</w:t>
            </w:r>
          </w:p>
        </w:tc>
        <w:tc>
          <w:tcPr>
            <w:tcW w:w="6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80</w:t>
            </w:r>
          </w:p>
        </w:tc>
        <w:tc>
          <w:tcPr>
            <w:tcW w:w="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6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满意度指标</w:t>
            </w:r>
          </w:p>
        </w:tc>
        <w:tc>
          <w:tcPr>
            <w:tcW w:w="6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服务对象满意度</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人员满意度</w:t>
            </w:r>
          </w:p>
        </w:tc>
        <w:tc>
          <w:tcPr>
            <w:tcW w:w="6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80</w:t>
            </w:r>
          </w:p>
        </w:tc>
        <w:tc>
          <w:tcPr>
            <w:tcW w:w="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5543"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合计</w:t>
            </w:r>
          </w:p>
        </w:tc>
        <w:tc>
          <w:tcPr>
            <w:tcW w:w="4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100.00</w:t>
            </w:r>
          </w:p>
        </w:tc>
        <w:tc>
          <w:tcPr>
            <w:tcW w:w="4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等线" w:hAnsi="等线" w:eastAsia="等线" w:cs="等线"/>
                <w:i w:val="0"/>
                <w:iCs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eastAsia="仿宋_GB2312"/>
          <w:color w:val="FF0000"/>
          <w:sz w:val="32"/>
          <w:szCs w:val="32"/>
          <w:lang w:eastAsia="zh-CN"/>
        </w:rPr>
      </w:pPr>
    </w:p>
    <w:p>
      <w:pPr>
        <w:pStyle w:val="6"/>
        <w:keepNext w:val="0"/>
        <w:keepLines w:val="0"/>
        <w:pageBreakBefore w:val="0"/>
        <w:widowControl/>
        <w:suppressLineNumbers w:val="0"/>
        <w:kinsoku/>
        <w:wordWrap/>
        <w:overflowPunct/>
        <w:topLinePunct w:val="0"/>
        <w:bidi w:val="0"/>
        <w:adjustRightInd/>
        <w:snapToGrid/>
        <w:spacing w:before="0" w:beforeAutospacing="0" w:after="0" w:afterAutospacing="0" w:line="560" w:lineRule="exact"/>
        <w:ind w:left="0" w:right="0" w:rightChars="0" w:firstLine="645"/>
        <w:jc w:val="both"/>
        <w:textAlignment w:val="auto"/>
        <w:outlineLvl w:val="9"/>
        <w:rPr>
          <w:rFonts w:hint="eastAsia" w:ascii="CESI仿宋-GB2312" w:hAnsi="CESI仿宋-GB2312" w:eastAsia="CESI仿宋-GB2312" w:cs="CESI仿宋-GB2312"/>
          <w:kern w:val="2"/>
          <w:sz w:val="32"/>
          <w:szCs w:val="32"/>
          <w:lang w:val="en-US" w:eastAsia="zh-CN" w:bidi="ar-SA"/>
        </w:rPr>
      </w:pPr>
      <w:r>
        <w:rPr>
          <w:rFonts w:hint="default" w:ascii="CESI仿宋-GB2312" w:hAnsi="CESI仿宋-GB2312" w:eastAsia="CESI仿宋-GB2312" w:cs="CESI仿宋-GB2312"/>
          <w:kern w:val="2"/>
          <w:sz w:val="32"/>
          <w:szCs w:val="32"/>
          <w:lang w:val="en-US" w:eastAsia="zh-CN" w:bidi="ar-SA"/>
        </w:rPr>
        <w:t>综合运行事务</w:t>
      </w:r>
      <w:r>
        <w:rPr>
          <w:rFonts w:hint="eastAsia" w:ascii="CESI仿宋-GB2312" w:hAnsi="CESI仿宋-GB2312" w:eastAsia="CESI仿宋-GB2312" w:cs="CESI仿宋-GB2312"/>
          <w:kern w:val="2"/>
          <w:sz w:val="32"/>
          <w:szCs w:val="32"/>
          <w:lang w:val="en-US" w:eastAsia="zh-CN" w:bidi="ar-SA"/>
        </w:rPr>
        <w:t>项目绩效自评报告：根据年初设定的绩效目标，项目绩效自评得分为100分。全年预算数为888.74万元，执行数为888.74万元，完成预算的100%。项目绩效目标完成情况：从项目实施情况来看，已较好完成项目年度预算绩效目标，较好的保障了省委工作的正常运行。</w:t>
      </w:r>
      <w:r>
        <w:rPr>
          <w:rFonts w:hint="eastAsia" w:ascii="仿宋" w:hAnsi="仿宋" w:eastAsia="仿宋" w:cs="仿宋"/>
          <w:sz w:val="32"/>
          <w:szCs w:val="32"/>
        </w:rPr>
        <w:t>一是</w:t>
      </w:r>
      <w:r>
        <w:rPr>
          <w:rFonts w:hint="eastAsia" w:ascii="仿宋" w:hAnsi="仿宋" w:eastAsia="仿宋" w:cs="仿宋"/>
          <w:sz w:val="32"/>
          <w:szCs w:val="32"/>
          <w:lang w:eastAsia="zh-CN"/>
        </w:rPr>
        <w:t>较好发挥了参谋助手作用；二</w:t>
      </w:r>
      <w:r>
        <w:rPr>
          <w:rFonts w:hint="eastAsia" w:ascii="仿宋" w:hAnsi="仿宋" w:eastAsia="仿宋" w:cs="仿宋"/>
          <w:sz w:val="32"/>
          <w:szCs w:val="32"/>
        </w:rPr>
        <w:t>扎实做好会议调研服务保障工作</w:t>
      </w:r>
      <w:r>
        <w:rPr>
          <w:rFonts w:hint="eastAsia" w:ascii="仿宋" w:hAnsi="仿宋" w:eastAsia="仿宋" w:cs="仿宋"/>
          <w:sz w:val="32"/>
          <w:szCs w:val="32"/>
          <w:lang w:eastAsia="zh-CN"/>
        </w:rPr>
        <w:t>；三</w:t>
      </w:r>
      <w:r>
        <w:rPr>
          <w:rFonts w:hint="eastAsia" w:ascii="仿宋" w:hAnsi="仿宋" w:eastAsia="仿宋" w:cs="仿宋"/>
          <w:sz w:val="32"/>
          <w:szCs w:val="32"/>
        </w:rPr>
        <w:t>是围绕中央、省委重大决策部署开展</w:t>
      </w:r>
      <w:r>
        <w:rPr>
          <w:rFonts w:hint="eastAsia" w:ascii="仿宋" w:hAnsi="仿宋" w:eastAsia="仿宋" w:cs="仿宋"/>
          <w:sz w:val="32"/>
          <w:szCs w:val="32"/>
          <w:lang w:eastAsia="zh-CN"/>
        </w:rPr>
        <w:t>督促检查</w:t>
      </w: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是严谨务实强化日常保障工作（</w:t>
      </w:r>
      <w:r>
        <w:rPr>
          <w:rFonts w:hint="eastAsia" w:ascii="仿宋" w:hAnsi="仿宋" w:eastAsia="仿宋" w:cs="仿宋"/>
          <w:sz w:val="32"/>
          <w:szCs w:val="32"/>
          <w:lang w:eastAsia="zh-CN"/>
        </w:rPr>
        <w:t>其他</w:t>
      </w:r>
      <w:r>
        <w:rPr>
          <w:rFonts w:hint="eastAsia" w:ascii="仿宋" w:hAnsi="仿宋" w:eastAsia="仿宋" w:cs="仿宋"/>
          <w:sz w:val="32"/>
          <w:szCs w:val="32"/>
        </w:rPr>
        <w:t>工作具体开展情况较为敏感，相关内容略）。</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（三）部门评价结果（预算部门填写，部门所属单位不需填写）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部门绩效评价项目已按要求向社会公开。</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r>
        <w:rPr>
          <w:rFonts w:hint="eastAsia" w:ascii="楷体" w:hAnsi="楷体" w:eastAsia="楷体" w:cs="楷体"/>
          <w:bCs/>
          <w:sz w:val="32"/>
          <w:szCs w:val="32"/>
        </w:rPr>
        <w:t>（四）财政评价结果（如有）</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无此项内容。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十一、其他重要事项情况说明</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97" w:name="_Toc15565_WPSOffice_Level2"/>
      <w:bookmarkStart w:id="98" w:name="_Toc23598_WPSOffice_Level2"/>
      <w:bookmarkStart w:id="99" w:name="_Toc32639_WPSOffice_Level2"/>
      <w:bookmarkStart w:id="100" w:name="_Toc18325_WPSOffice_Level2"/>
      <w:bookmarkStart w:id="101" w:name="_Toc5978_WPSOffice_Level2"/>
      <w:bookmarkStart w:id="102" w:name="_Toc15262_WPSOffice_Level2"/>
      <w:r>
        <w:rPr>
          <w:rFonts w:hint="eastAsia" w:ascii="楷体" w:hAnsi="楷体" w:eastAsia="楷体" w:cs="楷体"/>
          <w:bCs/>
          <w:sz w:val="32"/>
          <w:szCs w:val="32"/>
        </w:rPr>
        <w:t>（一）机关运行经费支出情况</w:t>
      </w:r>
      <w:bookmarkEnd w:id="97"/>
      <w:bookmarkEnd w:id="98"/>
      <w:bookmarkEnd w:id="99"/>
      <w:bookmarkEnd w:id="100"/>
      <w:bookmarkEnd w:id="101"/>
      <w:bookmarkEnd w:id="102"/>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default" w:ascii="CESI仿宋-GB2312" w:hAnsi="CESI仿宋-GB2312" w:eastAsia="CESI仿宋-GB2312" w:cs="CESI仿宋-GB2312"/>
          <w:sz w:val="32"/>
          <w:szCs w:val="32"/>
          <w:lang w:val="en-US" w:eastAsia="zh-CN"/>
        </w:rPr>
        <w:t>2024</w:t>
      </w:r>
      <w:r>
        <w:rPr>
          <w:rFonts w:hint="eastAsia" w:ascii="CESI仿宋-GB2312" w:hAnsi="CESI仿宋-GB2312" w:eastAsia="CESI仿宋-GB2312" w:cs="CESI仿宋-GB2312"/>
          <w:sz w:val="32"/>
          <w:szCs w:val="32"/>
          <w:lang w:val="en-US" w:eastAsia="zh-CN"/>
        </w:rPr>
        <w:t>年度省委办公厅部门机关运行经费657.95万元，比年初预算减少15.8万元，完成预算的97.65%；与2023年度相比，机关运行经费增加30.23万元，增长4.82%。主要原因是省委工作任务增加，差旅费支出增加。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103" w:name="_Toc25333_WPSOffice_Level2"/>
      <w:bookmarkStart w:id="104" w:name="_Toc30383_WPSOffice_Level2"/>
      <w:bookmarkStart w:id="105" w:name="_Toc13084_WPSOffice_Level2"/>
      <w:bookmarkStart w:id="106" w:name="_Toc3131_WPSOffice_Level2"/>
      <w:bookmarkStart w:id="107" w:name="_Toc32689_WPSOffice_Level2"/>
      <w:bookmarkStart w:id="108" w:name="_Toc23966_WPSOffice_Level2"/>
      <w:r>
        <w:rPr>
          <w:rFonts w:hint="eastAsia" w:ascii="楷体" w:hAnsi="楷体" w:eastAsia="楷体" w:cs="楷体"/>
          <w:bCs/>
          <w:sz w:val="32"/>
          <w:szCs w:val="32"/>
        </w:rPr>
        <w:t>（二）政府采购支出情况</w:t>
      </w:r>
      <w:bookmarkEnd w:id="103"/>
      <w:bookmarkEnd w:id="104"/>
      <w:bookmarkEnd w:id="105"/>
      <w:bookmarkEnd w:id="106"/>
      <w:bookmarkEnd w:id="107"/>
      <w:bookmarkEnd w:id="108"/>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default" w:ascii="CESI仿宋-GB2312" w:hAnsi="CESI仿宋-GB2312" w:eastAsia="CESI仿宋-GB2312" w:cs="CESI仿宋-GB2312"/>
          <w:sz w:val="32"/>
          <w:szCs w:val="32"/>
          <w:lang w:val="en-US" w:eastAsia="zh-CN"/>
        </w:rPr>
        <w:t>2024</w:t>
      </w:r>
      <w:r>
        <w:rPr>
          <w:rFonts w:hint="eastAsia" w:ascii="CESI仿宋-GB2312" w:hAnsi="CESI仿宋-GB2312" w:eastAsia="CESI仿宋-GB2312" w:cs="CESI仿宋-GB2312"/>
          <w:sz w:val="32"/>
          <w:szCs w:val="32"/>
          <w:lang w:val="en-US" w:eastAsia="zh-CN"/>
        </w:rPr>
        <w:t>年度省委办公厅部门政府采购支出总额0万元，其中：政府采购货物支出0万元、政府采购工程支出00万元、政府采购服务支出0万元。授予中小企业合同金额0万元，占政府采购支出总额的0%，其中：授予小微企业合同金额0万元，占授予中小企业合同金额的0%。</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 w:hAnsi="楷体" w:eastAsia="楷体" w:cs="楷体"/>
          <w:bCs/>
          <w:sz w:val="32"/>
          <w:szCs w:val="32"/>
        </w:rPr>
      </w:pPr>
      <w:bookmarkStart w:id="109" w:name="_Toc10902_WPSOffice_Level2"/>
      <w:bookmarkStart w:id="110" w:name="_Toc527_WPSOffice_Level2"/>
      <w:bookmarkStart w:id="111" w:name="_Toc29584_WPSOffice_Level2"/>
      <w:bookmarkStart w:id="112" w:name="_Toc19989_WPSOffice_Level2"/>
      <w:bookmarkStart w:id="113" w:name="_Toc6016_WPSOffice_Level2"/>
      <w:bookmarkStart w:id="114" w:name="_Toc15129_WPSOffice_Level2"/>
      <w:r>
        <w:rPr>
          <w:rFonts w:hint="eastAsia" w:ascii="楷体" w:hAnsi="楷体" w:eastAsia="楷体" w:cs="楷体"/>
          <w:bCs/>
          <w:sz w:val="32"/>
          <w:szCs w:val="32"/>
        </w:rPr>
        <w:t>（三）国有资产占用情况</w:t>
      </w:r>
      <w:bookmarkEnd w:id="109"/>
      <w:bookmarkEnd w:id="110"/>
      <w:bookmarkEnd w:id="111"/>
      <w:bookmarkEnd w:id="112"/>
      <w:bookmarkEnd w:id="113"/>
      <w:bookmarkEnd w:id="114"/>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截至</w:t>
      </w:r>
      <w:r>
        <w:rPr>
          <w:rFonts w:hint="default" w:ascii="CESI仿宋-GB2312" w:hAnsi="CESI仿宋-GB2312" w:eastAsia="CESI仿宋-GB2312" w:cs="CESI仿宋-GB2312"/>
          <w:sz w:val="32"/>
          <w:szCs w:val="32"/>
          <w:lang w:val="en-US" w:eastAsia="zh-CN"/>
        </w:rPr>
        <w:t>2024</w:t>
      </w:r>
      <w:r>
        <w:rPr>
          <w:rFonts w:hint="eastAsia" w:ascii="CESI仿宋-GB2312" w:hAnsi="CESI仿宋-GB2312" w:eastAsia="CESI仿宋-GB2312" w:cs="CESI仿宋-GB2312"/>
          <w:sz w:val="32"/>
          <w:szCs w:val="32"/>
          <w:lang w:val="en-US" w:eastAsia="zh-CN"/>
        </w:rPr>
        <w:t>年12月31日，本部门拥有房屋面积0平方米。</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 xml:space="preserve">本部门共有车辆19辆，其中，副部（省）级及以上领导用车0辆、主要负责人用车6辆、机要通信用车1辆、应急保障用车3辆、执法执勤用车0辆、特种专业技术用车5辆、离退休干部服务用车0辆、其他用车4辆，其他用车主要是调研等用车。     </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单价100万元（含）以上设备（不含车辆）0台（套）。</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bookmarkStart w:id="115" w:name="_Toc8874_WPSOffice_Level1"/>
      <w:bookmarkStart w:id="116" w:name="_Toc15425_WPSOffice_Level1"/>
      <w:bookmarkStart w:id="117" w:name="_Toc4398_WPSOffice_Level1"/>
      <w:bookmarkStart w:id="118" w:name="_Toc8808_WPSOffice_Level1"/>
      <w:bookmarkStart w:id="119" w:name="_Toc11039_WPSOffice_Level1"/>
      <w:bookmarkStart w:id="120" w:name="_Toc17580_WPSOffice_Level1"/>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r>
        <w:rPr>
          <w:rFonts w:hint="eastAsia" w:ascii="黑体" w:hAnsi="ˎ̥" w:eastAsia="黑体"/>
          <w:sz w:val="32"/>
          <w:szCs w:val="32"/>
        </w:rPr>
        <w:t>第四部分  名词解释</w:t>
      </w:r>
      <w:bookmarkEnd w:id="115"/>
      <w:bookmarkEnd w:id="116"/>
      <w:bookmarkEnd w:id="117"/>
      <w:bookmarkEnd w:id="118"/>
      <w:bookmarkEnd w:id="119"/>
      <w:bookmarkEnd w:id="120"/>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hAnsi="ˎ̥" w:eastAsia="黑体"/>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财政拨款收入：指同级政府财政部门当年拨付的各类财政拨款。</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二、上级补助收入：指事业单位从主管部门和上级单位取得的非财政补助收入。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三、事业收入：指事业单位开展专业业务活动及辅助活动取得的收入。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四、经营收入：指事业单位在专业业务活动及其辅助活动之外开展非独立核算经营活动取得的收入。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五、附属单位上缴收入：指事业单位取得附属独立核算单位根据有关规定上缴的收入。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六、其他收入：指除上述“财政拨款收入”“事业收入”“上级补助收入”“经营收入”“附属单位上缴收入”等以外的收入。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八、年初结转和结余：指以前年度尚未完成、结转到本年按有关规定继续使用的资金，或项目已完成等产生的结余资金。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九、结余分配：指事业单位缴纳企业所得税以及从非财政拨款结余或经营结余中提取各类结余的情况。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十一、基本支出：指为保障机构正常运转、完成日常工作任务而发生的人员支出和公用支出。</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十二、项目支出：指在基本支出之外为完成特定行政任务和事业发展目标所发生的支出。</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十三、经营支出：指事业单位在专业业务活动及其辅助活动之外开展非独立核算经营活动发生的支出。</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十六、支出功能分类：</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XXXX（类）XXXX（款）XXXX（项），……；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XXXX（类）XXXX（款）XXXX（项），……。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（注：支出功能分类的名词解释，各预算部门、单位根据实际支出情况填列，可参阅财政部印发的《</w:t>
      </w:r>
      <w:r>
        <w:rPr>
          <w:rFonts w:hint="default" w:ascii="CESI仿宋-GB2312" w:hAnsi="CESI仿宋-GB2312" w:eastAsia="CESI仿宋-GB2312" w:cs="CESI仿宋-GB2312"/>
          <w:sz w:val="32"/>
          <w:szCs w:val="32"/>
          <w:lang w:val="en-US" w:eastAsia="zh-CN"/>
        </w:rPr>
        <w:t>2024</w:t>
      </w:r>
      <w:r>
        <w:rPr>
          <w:rFonts w:hint="eastAsia" w:ascii="CESI仿宋-GB2312" w:hAnsi="CESI仿宋-GB2312" w:eastAsia="CESI仿宋-GB2312" w:cs="CESI仿宋-GB2312"/>
          <w:sz w:val="32"/>
          <w:szCs w:val="32"/>
          <w:lang w:val="en-US" w:eastAsia="zh-CN"/>
        </w:rPr>
        <w:t>年政府收支分类科目》。）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CESI仿宋-GB2312" w:hAnsi="CESI仿宋-GB2312" w:eastAsia="CESI仿宋-GB2312" w:cs="CESI仿宋-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CESI仿宋-GB2312" w:hAnsi="CESI仿宋-GB2312" w:eastAsia="CESI仿宋-GB2312" w:cs="CESI仿宋-GB2312"/>
          <w:sz w:val="32"/>
          <w:szCs w:val="32"/>
          <w:lang w:val="en-US" w:eastAsia="zh-CN"/>
        </w:rPr>
      </w:pP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ˎ̥">
    <w:altName w:val="Noto Sans CJK JP Bold"/>
    <w:panose1 w:val="00000000000000000000"/>
    <w:charset w:val="00"/>
    <w:family w:val="roman"/>
    <w:pitch w:val="default"/>
    <w:sig w:usb0="00000000" w:usb1="00000000" w:usb2="00000000" w:usb3="00000000" w:csb0="00040001" w:csb1="00000000"/>
  </w:font>
  <w:font w:name="Noto Sans CJK JP Bold">
    <w:panose1 w:val="020B0800000000000000"/>
    <w:charset w:val="86"/>
    <w:family w:val="auto"/>
    <w:pitch w:val="default"/>
    <w:sig w:usb0="30000003" w:usb1="2BDF3C10" w:usb2="00000016" w:usb3="00000000" w:csb0="602E0107"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楷体_GB2312">
    <w:altName w:val="方正楷体_GBK"/>
    <w:panose1 w:val="02010609030101010101"/>
    <w:charset w:val="86"/>
    <w:family w:val="modern"/>
    <w:pitch w:val="default"/>
    <w:sig w:usb0="00000000" w:usb1="00000000" w:usb2="00000000" w:usb3="00000000" w:csb0="00040000" w:csb1="00000000"/>
  </w:font>
  <w:font w:name="等线">
    <w:altName w:val="汉仪中宋简"/>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仿宋">
    <w:altName w:val="方正仿宋_GBK"/>
    <w:panose1 w:val="02010609060101010101"/>
    <w:charset w:val="00"/>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18</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3FE744"/>
    <w:multiLevelType w:val="singleLevel"/>
    <w:tmpl w:val="DB3FE744"/>
    <w:lvl w:ilvl="0" w:tentative="0">
      <w:start w:val="1"/>
      <w:numFmt w:val="chineseCounting"/>
      <w:suff w:val="nothing"/>
      <w:lvlText w:val="（%1）"/>
      <w:lvlJc w:val="left"/>
      <w:rPr>
        <w:rFonts w:hint="eastAsia"/>
      </w:rPr>
    </w:lvl>
  </w:abstractNum>
  <w:abstractNum w:abstractNumId="1">
    <w:nsid w:val="FCF653C2"/>
    <w:multiLevelType w:val="singleLevel"/>
    <w:tmpl w:val="FCF653C2"/>
    <w:lvl w:ilvl="0" w:tentative="0">
      <w:start w:val="1"/>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ThlZDk5ZTQ4MTFjNGY3MjIxNTdiOWMzZmQwMWMifQ=="/>
  </w:docVars>
  <w:rsids>
    <w:rsidRoot w:val="A7F73C99"/>
    <w:rsid w:val="00064A91"/>
    <w:rsid w:val="000718C4"/>
    <w:rsid w:val="000779B0"/>
    <w:rsid w:val="001E4E23"/>
    <w:rsid w:val="001E510D"/>
    <w:rsid w:val="001F28C1"/>
    <w:rsid w:val="001F4EC0"/>
    <w:rsid w:val="00213789"/>
    <w:rsid w:val="002A6E07"/>
    <w:rsid w:val="0034456B"/>
    <w:rsid w:val="003D2F77"/>
    <w:rsid w:val="004C755C"/>
    <w:rsid w:val="004D515A"/>
    <w:rsid w:val="004D5572"/>
    <w:rsid w:val="0050273F"/>
    <w:rsid w:val="00513897"/>
    <w:rsid w:val="00530C81"/>
    <w:rsid w:val="005C43A2"/>
    <w:rsid w:val="005E64FB"/>
    <w:rsid w:val="005F5987"/>
    <w:rsid w:val="00602EED"/>
    <w:rsid w:val="006B0D64"/>
    <w:rsid w:val="00731FC7"/>
    <w:rsid w:val="00740E64"/>
    <w:rsid w:val="00754F6E"/>
    <w:rsid w:val="007A4101"/>
    <w:rsid w:val="008232A9"/>
    <w:rsid w:val="00896ADB"/>
    <w:rsid w:val="009A2744"/>
    <w:rsid w:val="00A54A37"/>
    <w:rsid w:val="00A70448"/>
    <w:rsid w:val="00AA19F3"/>
    <w:rsid w:val="00AC28EE"/>
    <w:rsid w:val="00AC3F0E"/>
    <w:rsid w:val="00B36E61"/>
    <w:rsid w:val="00B409FF"/>
    <w:rsid w:val="00B4133E"/>
    <w:rsid w:val="00B54DE8"/>
    <w:rsid w:val="00B63E9E"/>
    <w:rsid w:val="00BC0439"/>
    <w:rsid w:val="00C04C21"/>
    <w:rsid w:val="00C7436A"/>
    <w:rsid w:val="00CA0F14"/>
    <w:rsid w:val="00CA536B"/>
    <w:rsid w:val="00CB0D1E"/>
    <w:rsid w:val="00CD6E49"/>
    <w:rsid w:val="00CD794A"/>
    <w:rsid w:val="00DB612B"/>
    <w:rsid w:val="00DC2A37"/>
    <w:rsid w:val="00E07782"/>
    <w:rsid w:val="00E70EA3"/>
    <w:rsid w:val="00F0336A"/>
    <w:rsid w:val="00F06DA9"/>
    <w:rsid w:val="00F103D6"/>
    <w:rsid w:val="00F25220"/>
    <w:rsid w:val="00FA2884"/>
    <w:rsid w:val="00FC03DC"/>
    <w:rsid w:val="00FC5708"/>
    <w:rsid w:val="09201287"/>
    <w:rsid w:val="0FC80124"/>
    <w:rsid w:val="136F98C7"/>
    <w:rsid w:val="17427E68"/>
    <w:rsid w:val="1755065F"/>
    <w:rsid w:val="17749922"/>
    <w:rsid w:val="177B7E7F"/>
    <w:rsid w:val="177DE655"/>
    <w:rsid w:val="1AFC29C9"/>
    <w:rsid w:val="1CA52F2E"/>
    <w:rsid w:val="1E3630B9"/>
    <w:rsid w:val="1FDFEC1B"/>
    <w:rsid w:val="1FEFF192"/>
    <w:rsid w:val="26EEC2B5"/>
    <w:rsid w:val="29472309"/>
    <w:rsid w:val="2B406E77"/>
    <w:rsid w:val="2C2A0C43"/>
    <w:rsid w:val="2D1E73A5"/>
    <w:rsid w:val="2FFFD65B"/>
    <w:rsid w:val="32717154"/>
    <w:rsid w:val="34B63260"/>
    <w:rsid w:val="357EB458"/>
    <w:rsid w:val="35BF381B"/>
    <w:rsid w:val="365BD87C"/>
    <w:rsid w:val="37FDA7E2"/>
    <w:rsid w:val="3A314D88"/>
    <w:rsid w:val="3A746883"/>
    <w:rsid w:val="3BB54534"/>
    <w:rsid w:val="3BFDC6FB"/>
    <w:rsid w:val="3BFF336D"/>
    <w:rsid w:val="3BFFF041"/>
    <w:rsid w:val="3CA15DE9"/>
    <w:rsid w:val="3DFFF1CC"/>
    <w:rsid w:val="3EFF4CE3"/>
    <w:rsid w:val="3FBAC730"/>
    <w:rsid w:val="3FBF4E6C"/>
    <w:rsid w:val="3FE61EE5"/>
    <w:rsid w:val="3FFF0909"/>
    <w:rsid w:val="406508EE"/>
    <w:rsid w:val="408D6263"/>
    <w:rsid w:val="41B40CEE"/>
    <w:rsid w:val="48317291"/>
    <w:rsid w:val="485F7024"/>
    <w:rsid w:val="48E70666"/>
    <w:rsid w:val="4C6877E5"/>
    <w:rsid w:val="4D6A468D"/>
    <w:rsid w:val="4DDE0C5C"/>
    <w:rsid w:val="4EA86137"/>
    <w:rsid w:val="55F874CF"/>
    <w:rsid w:val="56CA7FD0"/>
    <w:rsid w:val="57FA38D1"/>
    <w:rsid w:val="5AFA2E2C"/>
    <w:rsid w:val="5BD4D6CE"/>
    <w:rsid w:val="5CEE546E"/>
    <w:rsid w:val="5DF7EC6A"/>
    <w:rsid w:val="5E6EDA01"/>
    <w:rsid w:val="5F7D3333"/>
    <w:rsid w:val="5FEFB377"/>
    <w:rsid w:val="5FFBB43B"/>
    <w:rsid w:val="61385890"/>
    <w:rsid w:val="67FFE849"/>
    <w:rsid w:val="687436E1"/>
    <w:rsid w:val="6BDF2471"/>
    <w:rsid w:val="6DA45C50"/>
    <w:rsid w:val="6E9A7825"/>
    <w:rsid w:val="6EDFA4BA"/>
    <w:rsid w:val="6EFB9856"/>
    <w:rsid w:val="6F670F9B"/>
    <w:rsid w:val="6FCF4DEB"/>
    <w:rsid w:val="6FF14268"/>
    <w:rsid w:val="728FD01D"/>
    <w:rsid w:val="737450E0"/>
    <w:rsid w:val="74054476"/>
    <w:rsid w:val="742F38C4"/>
    <w:rsid w:val="74AB66DC"/>
    <w:rsid w:val="74C4154C"/>
    <w:rsid w:val="75956FFF"/>
    <w:rsid w:val="75EF5694"/>
    <w:rsid w:val="75F3AEBE"/>
    <w:rsid w:val="77AA2D01"/>
    <w:rsid w:val="77BF2310"/>
    <w:rsid w:val="77DF6833"/>
    <w:rsid w:val="77EBC6A3"/>
    <w:rsid w:val="78FB6DF3"/>
    <w:rsid w:val="7AEF31A0"/>
    <w:rsid w:val="7B1BE160"/>
    <w:rsid w:val="7B7F86D6"/>
    <w:rsid w:val="7BBE97CD"/>
    <w:rsid w:val="7BDF0423"/>
    <w:rsid w:val="7BFEBCCE"/>
    <w:rsid w:val="7CDE1DBD"/>
    <w:rsid w:val="7D943A85"/>
    <w:rsid w:val="7DB0448C"/>
    <w:rsid w:val="7DF61B21"/>
    <w:rsid w:val="7E5F9AA4"/>
    <w:rsid w:val="7EBFAF35"/>
    <w:rsid w:val="7EEF36AD"/>
    <w:rsid w:val="7EF7B96F"/>
    <w:rsid w:val="7EFD3C08"/>
    <w:rsid w:val="7F2F33A7"/>
    <w:rsid w:val="7FBF2BBB"/>
    <w:rsid w:val="7FBF6622"/>
    <w:rsid w:val="7FCEBBE8"/>
    <w:rsid w:val="7FEB7C87"/>
    <w:rsid w:val="7FFA487E"/>
    <w:rsid w:val="7FFBB88C"/>
    <w:rsid w:val="7FFE311B"/>
    <w:rsid w:val="7FFE31C0"/>
    <w:rsid w:val="7FFE87AB"/>
    <w:rsid w:val="7FFEF4A0"/>
    <w:rsid w:val="8FFC8888"/>
    <w:rsid w:val="A7F73C99"/>
    <w:rsid w:val="A97DAD7A"/>
    <w:rsid w:val="AF5339E6"/>
    <w:rsid w:val="AF5D09C6"/>
    <w:rsid w:val="AFF33550"/>
    <w:rsid w:val="B7FB8A45"/>
    <w:rsid w:val="B98EA756"/>
    <w:rsid w:val="BE2F35D0"/>
    <w:rsid w:val="BEDFF1D1"/>
    <w:rsid w:val="BFBB9D73"/>
    <w:rsid w:val="BFBF1E31"/>
    <w:rsid w:val="BFEF0AB8"/>
    <w:rsid w:val="BFFBDD8C"/>
    <w:rsid w:val="BFFE3BF4"/>
    <w:rsid w:val="C5F77AF7"/>
    <w:rsid w:val="C7FD703B"/>
    <w:rsid w:val="CA612CE0"/>
    <w:rsid w:val="CBF7ED53"/>
    <w:rsid w:val="D1F5544C"/>
    <w:rsid w:val="D253F67D"/>
    <w:rsid w:val="D3A3B84B"/>
    <w:rsid w:val="D4BB241C"/>
    <w:rsid w:val="D6D70C12"/>
    <w:rsid w:val="D75D1F3D"/>
    <w:rsid w:val="D797CBA1"/>
    <w:rsid w:val="D7F7CC7B"/>
    <w:rsid w:val="D7FE21C0"/>
    <w:rsid w:val="DBA792EC"/>
    <w:rsid w:val="DE5FDF83"/>
    <w:rsid w:val="DFEBDA37"/>
    <w:rsid w:val="DFFEF97D"/>
    <w:rsid w:val="DFFFFFA4"/>
    <w:rsid w:val="E9F06511"/>
    <w:rsid w:val="EAF7ABF1"/>
    <w:rsid w:val="EDBECA4C"/>
    <w:rsid w:val="EDEF41D7"/>
    <w:rsid w:val="EEFDC8D8"/>
    <w:rsid w:val="EF4F87BB"/>
    <w:rsid w:val="EF6FCA1D"/>
    <w:rsid w:val="EF7D13B3"/>
    <w:rsid w:val="EF7FCF55"/>
    <w:rsid w:val="EFCF2E5A"/>
    <w:rsid w:val="EFFF57D6"/>
    <w:rsid w:val="F16F80F0"/>
    <w:rsid w:val="F2CA99BA"/>
    <w:rsid w:val="F5AE78BF"/>
    <w:rsid w:val="F5EF4798"/>
    <w:rsid w:val="F6FF1AAB"/>
    <w:rsid w:val="F77F3F53"/>
    <w:rsid w:val="F7BBC3A8"/>
    <w:rsid w:val="F7BE323E"/>
    <w:rsid w:val="F7E64D6B"/>
    <w:rsid w:val="F8E7E823"/>
    <w:rsid w:val="F9EA5975"/>
    <w:rsid w:val="F9F3B0F5"/>
    <w:rsid w:val="F9F7EF45"/>
    <w:rsid w:val="FA7FED0E"/>
    <w:rsid w:val="FAE60433"/>
    <w:rsid w:val="FBF2FABD"/>
    <w:rsid w:val="FCABE750"/>
    <w:rsid w:val="FD33A2D0"/>
    <w:rsid w:val="FDF7BECC"/>
    <w:rsid w:val="FDFBC4C8"/>
    <w:rsid w:val="FDFCF8BA"/>
    <w:rsid w:val="FDFFFFC9"/>
    <w:rsid w:val="FE9D0E3E"/>
    <w:rsid w:val="FEBB3EDD"/>
    <w:rsid w:val="FEBB72DA"/>
    <w:rsid w:val="FECE595A"/>
    <w:rsid w:val="FED52B5D"/>
    <w:rsid w:val="FEDD1ADE"/>
    <w:rsid w:val="FEF4F7BD"/>
    <w:rsid w:val="FEFF11E0"/>
    <w:rsid w:val="FF4E7A5B"/>
    <w:rsid w:val="FF6A8446"/>
    <w:rsid w:val="FF6F0129"/>
    <w:rsid w:val="FF6F56A5"/>
    <w:rsid w:val="FF7A68D0"/>
    <w:rsid w:val="FF7FA20F"/>
    <w:rsid w:val="FFBF0D12"/>
    <w:rsid w:val="FFD192F6"/>
    <w:rsid w:val="FFDF40CC"/>
    <w:rsid w:val="FFDFBAE8"/>
    <w:rsid w:val="FFFDEC11"/>
    <w:rsid w:val="FFFE81A3"/>
    <w:rsid w:val="FFFE9E3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ind w:left="0" w:right="0"/>
      <w:jc w:val="left"/>
    </w:pPr>
    <w:rPr>
      <w:kern w:val="0"/>
      <w:sz w:val="24"/>
      <w:lang w:val="en-US" w:eastAsia="zh-CN" w:bidi="ar-SA"/>
    </w:rPr>
  </w:style>
  <w:style w:type="paragraph" w:styleId="7">
    <w:name w:val="annotation subject"/>
    <w:basedOn w:val="2"/>
    <w:next w:val="2"/>
    <w:link w:val="15"/>
    <w:qFormat/>
    <w:uiPriority w:val="0"/>
    <w:rPr>
      <w:b/>
      <w:bCs/>
    </w:rPr>
  </w:style>
  <w:style w:type="character" w:styleId="10">
    <w:name w:val="page number"/>
    <w:qFormat/>
    <w:uiPriority w:val="0"/>
  </w:style>
  <w:style w:type="character" w:styleId="11">
    <w:name w:val="annotation reference"/>
    <w:qFormat/>
    <w:uiPriority w:val="0"/>
    <w:rPr>
      <w:sz w:val="21"/>
      <w:szCs w:val="21"/>
    </w:rPr>
  </w:style>
  <w:style w:type="character" w:customStyle="1" w:styleId="12">
    <w:name w:val="批注文字 Char"/>
    <w:link w:val="2"/>
    <w:qFormat/>
    <w:uiPriority w:val="0"/>
    <w:rPr>
      <w:kern w:val="2"/>
      <w:sz w:val="21"/>
      <w:szCs w:val="24"/>
    </w:rPr>
  </w:style>
  <w:style w:type="character" w:customStyle="1" w:styleId="13">
    <w:name w:val="批注框文本 Char"/>
    <w:link w:val="3"/>
    <w:qFormat/>
    <w:uiPriority w:val="0"/>
    <w:rPr>
      <w:kern w:val="2"/>
      <w:sz w:val="18"/>
      <w:szCs w:val="18"/>
    </w:rPr>
  </w:style>
  <w:style w:type="character" w:customStyle="1" w:styleId="14">
    <w:name w:val="页眉 Char"/>
    <w:link w:val="5"/>
    <w:qFormat/>
    <w:uiPriority w:val="0"/>
    <w:rPr>
      <w:kern w:val="2"/>
      <w:sz w:val="18"/>
      <w:szCs w:val="18"/>
    </w:rPr>
  </w:style>
  <w:style w:type="character" w:customStyle="1" w:styleId="15">
    <w:name w:val="批注主题 Char"/>
    <w:link w:val="7"/>
    <w:qFormat/>
    <w:uiPriority w:val="0"/>
    <w:rPr>
      <w:b/>
      <w:bCs/>
      <w:kern w:val="2"/>
      <w:sz w:val="21"/>
      <w:szCs w:val="24"/>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Chars="200"/>
    </w:pPr>
    <w:rPr>
      <w:rFonts w:ascii="Times New Roman" w:hAnsi="Times New Roman" w:eastAsia="宋体" w:cs="Times New Roman"/>
      <w:lang w:val="en-US" w:eastAsia="zh-CN" w:bidi="ar-SA"/>
    </w:rPr>
  </w:style>
  <w:style w:type="paragraph" w:customStyle="1" w:styleId="18">
    <w:name w:val="正文1 Char Char Char"/>
    <w:basedOn w:val="1"/>
    <w:qFormat/>
    <w:uiPriority w:val="0"/>
    <w:pPr>
      <w:spacing w:line="360" w:lineRule="auto"/>
      <w:ind w:firstLine="200" w:firstLineChars="200"/>
    </w:pPr>
  </w:style>
  <w:style w:type="paragraph" w:customStyle="1" w:styleId="19">
    <w:name w:val="p0"/>
    <w:basedOn w:val="1"/>
    <w:qFormat/>
    <w:uiPriority w:val="0"/>
    <w:pPr>
      <w:keepNext w:val="0"/>
      <w:keepLines w:val="0"/>
      <w:widowControl/>
      <w:suppressLineNumbers w:val="0"/>
      <w:spacing w:before="0" w:beforeLines="0" w:beforeAutospacing="0" w:after="0" w:afterLines="0" w:afterAutospacing="0"/>
      <w:ind w:left="0" w:right="0"/>
      <w:jc w:val="both"/>
    </w:pPr>
    <w:rPr>
      <w:rFonts w:hint="default" w:ascii="Times New Roman" w:hAnsi="Times New Roman" w:eastAsia="宋体" w:cs="Times New Roman"/>
      <w:color w:val="auto"/>
      <w:kern w:val="0"/>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1163</Words>
  <Characters>2480</Characters>
  <Lines>67</Lines>
  <Paragraphs>18</Paragraphs>
  <TotalTime>2</TotalTime>
  <ScaleCrop>false</ScaleCrop>
  <LinksUpToDate>false</LinksUpToDate>
  <CharactersWithSpaces>2528</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2024-07-26T19:26:00Z</dcterms:created>
  <dc:creator>uos</dc:creator>
  <cp:lastModifiedBy>ueso</cp:lastModifiedBy>
  <cp:lastPrinted>2023-08-05T16:58:00Z</cp:lastPrinted>
  <dcterms:modified xsi:type="dcterms:W3CDTF">2025-08-18T17:33:57Z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