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olor w:val="000000" w:themeColor="text1"/>
          <w:sz w:val="32"/>
          <w14:textFill>
            <w14:solidFill>
              <w14:schemeClr w14:val="tx1"/>
            </w14:solidFill>
          </w14:textFill>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目录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"_Toc1704_WPSOffice_Level1"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第一部分  海南省南繁管理局概况 3</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"_Toc20274_WPSOffice_Level2"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一、部门职责 3</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"_Toc4833_WPSOffice_Level2"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二、机构设置 3</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"_Toc28253_WPSOffice_Level1"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第二部分  海南省南繁管理局2021年度部门决算公开表 3</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"_Toc11518_WPSOffice_Level2"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一、收入支出决算公开表 3</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"_Toc28622_WPSOffice_Level2"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二、收入决算公开表 3</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"_Toc5489_WPSOffice_Level2"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三、支出决算公开表 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"_Toc23493_WPSOffice_Level2"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四、财政拨款收入支出决算公开表 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"_Toc7879_WPSOffice_Level2"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五、一般公共预算财政拨款收入支出决算公开表 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"_Toc8373_WPSOffice_Level2"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六、一般公共预算财政拨款基本支出决算公开表 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"_Toc1820_WPSOffice_Level2"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七、政府性基金预算财政拨款收入支出决算公开表 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"_Toc1820_WPSOffice_Level2"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八、国有资本经营预算财政拨款收入支出决算公开表 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"_Toc21310_WPSOffice_Level2"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九、一般公共预算财政拨款“三公”经费支出决算公开表</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"_Toc21310_WPSOffice_Level2"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十、政府性基金预算财政拨款“三公”经费支出决算公开表 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"_Toc21310_WPSOffice_Level2"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十一、国有资本经营预算财政拨款“三公”经费支出决算公开表 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"_Toc27590_WPSOffice_Level1"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第三部分海南省南繁管理局2021年度部门决算情况说明 4</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"_Toc21737_WPSOffice_Level2"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一、收入支出决算总体情况说明 4</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"_Toc19535_WPSOffice_Level2"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二、收入决算情况说明 5</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"_Toc19535_WPSOffice_Level2"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三、支出决算情况说明 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"_Toc19535_WPSOffice_Level2"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四、财政拨款收入支出决算情况说明 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"_Toc19535_WPSOffice_Level2"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五、一般公共预算财政拨款支出决算情况说明 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7</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"_Toc19535_WPSOffice_Level2"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六、一般公共预算财政拨款基本支出决算情况说明</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 8</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七、政府性基金预算财政拨款收入支出决算情况说明 9</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八、国有资本经营预算财政拨款收入支出决算情况说明 10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"_Toc5978_WPSOffice_Level2"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九、一般公共预算财政拨款“三公”经费支出决算情况说明</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10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"_Toc5978_WPSOffice_Level2"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十、政府性基金预算财政拨款“三公”经费支出决算情况说明</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12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"_Toc5978_WPSOffice_Level2"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十一、国有资本经营预算财政拨款“三公”经费支出决算情况说明</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12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"_Toc19535_WPSOffice_Level2"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十二、预算绩效情况说明 </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13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十三、其他重要事项情况说明 14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begin"/>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instrText xml:space="preserve"> HYPERLINK "H:/%E6%B5%B7%E5%8D%97%E7%9C%81%E5%8D%97%E7%B9%81%E7%AE%A1%E7%90%86%E5%B1%802021%E5%B9%B4%E5%BA%A6%E9%83%A8%E9%97%A8%E5%86%B3%E7%AE%97%E5%85%AC%E5%BC%80%E6%96%87%E5%AD%97%E8%AF%B4%E6%98%8E.doc" \l "_Toc15425_WPSOffice_Level1" </w:instrTex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separate"/>
      </w:r>
      <w:r>
        <w:rPr>
          <w:rStyle w:val="7"/>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t>第四部分名词解释 1</w:t>
      </w:r>
      <w:r>
        <w:rPr>
          <w:rFonts w:hint="eastAsia" w:ascii="宋体" w:hAnsi="宋体" w:eastAsia="宋体" w:cs="宋体"/>
          <w:i w:val="0"/>
          <w:caps w:val="0"/>
          <w:color w:val="000000" w:themeColor="text1"/>
          <w:spacing w:val="0"/>
          <w:sz w:val="21"/>
          <w:szCs w:val="21"/>
          <w:u w:val="none"/>
          <w:shd w:val="clear" w:fill="FFFFFF"/>
          <w14:textFill>
            <w14:solidFill>
              <w14:schemeClr w14:val="tx1"/>
            </w14:solidFill>
          </w14:textFill>
        </w:rPr>
        <w:fldChar w:fldCharType="end"/>
      </w: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0" w:name="_Toc24238_WPSOffice_Level2"/>
      <w:bookmarkEnd w:id="0"/>
      <w:bookmarkStart w:id="1" w:name="_Toc32433_WPSOffice_Level1"/>
      <w:bookmarkEnd w:id="1"/>
      <w:bookmarkStart w:id="2" w:name="_Toc20274_WPSOffice_Level2"/>
      <w:bookmarkEnd w:id="2"/>
      <w:bookmarkStart w:id="3" w:name="_Toc22941_WPSOffice_Level1"/>
      <w:bookmarkEnd w:id="3"/>
      <w:bookmarkStart w:id="4" w:name="_Toc10049_WPSOffice_Level1"/>
      <w:bookmarkEnd w:id="4"/>
      <w:bookmarkStart w:id="5" w:name="_Toc26580_WPSOffice_Level2"/>
      <w:bookmarkEnd w:id="5"/>
      <w:bookmarkStart w:id="6" w:name="_Toc32622_WPSOffice_Level2"/>
      <w:bookmarkEnd w:id="6"/>
      <w:bookmarkStart w:id="7" w:name="_Toc23465_WPSOffice_Level1"/>
      <w:bookmarkEnd w:id="7"/>
      <w:bookmarkStart w:id="8" w:name="_Toc1704_WPSOffice_Level1"/>
      <w:bookmarkEnd w:id="8"/>
      <w:bookmarkStart w:id="9" w:name="_Toc14159_WPSOffice_Level2"/>
      <w:bookmarkEnd w:id="9"/>
      <w:bookmarkStart w:id="10" w:name="_Toc10720_WPSOffice_Level1"/>
      <w:bookmarkEnd w:id="10"/>
      <w:bookmarkStart w:id="11" w:name="_Toc20205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第一部分</w:t>
      </w:r>
      <w:bookmarkEnd w:id="11"/>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海南省南繁管理局概况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一、部门（单位）职责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基本职能：海南省南繁管理局为海南省农业农村厅的正处级事业单位。主要职责是：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（一）贯彻执行国家南繁管理方针政策、法律法规规章。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（二）组织协调南繁基地建设和管理。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（三）组织实施南繁植物检疫、有害生物防控及种业和转基因安全监管。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（四）承担国家南繁工作领导小组日常事务。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五）在农业农村部科技发展中心的指导下，协助开展海南自由贸易港农业植物新品种保护申请的受理和审查工作；为生物育种产业政策制定和体系建设提供技术支撑，开展生物育种科研、技术引进、成果转化和技术推广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12" w:name="_Toc24474_WPSOffice_Level2"/>
      <w:bookmarkEnd w:id="1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二、</w:t>
      </w:r>
      <w:bookmarkStart w:id="13" w:name="_Toc24059_WPSOffice_Level2"/>
      <w:bookmarkEnd w:id="13"/>
      <w:bookmarkStart w:id="14" w:name="_Toc6572_WPSOffice_Level2"/>
      <w:bookmarkEnd w:id="14"/>
      <w:bookmarkStart w:id="15" w:name="_Toc4833_WPSOffice_Level2"/>
      <w:bookmarkEnd w:id="15"/>
      <w:bookmarkStart w:id="16" w:name="_Toc17796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机构设置</w:t>
      </w:r>
      <w:bookmarkEnd w:id="16"/>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机构设置：我局内设办公室、科研管理处、检验检疫处、植物新品种保护处，4个副处级职能机构，编制人数35人。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17" w:name="_Toc15521_WPSOffice_Level1"/>
      <w:bookmarkEnd w:id="17"/>
      <w:bookmarkStart w:id="18" w:name="_Toc30451_WPSOffice_Level1"/>
      <w:bookmarkEnd w:id="18"/>
      <w:bookmarkStart w:id="19" w:name="_Toc8867_WPSOffice_Level2"/>
      <w:bookmarkEnd w:id="19"/>
      <w:bookmarkStart w:id="20" w:name="_Toc32695_WPSOffice_Level2"/>
      <w:bookmarkEnd w:id="20"/>
      <w:bookmarkStart w:id="21" w:name="_Toc28253_WPSOffice_Level1"/>
      <w:bookmarkEnd w:id="21"/>
      <w:bookmarkStart w:id="22" w:name="_Toc6234_WPSOffice_Level1"/>
      <w:bookmarkEnd w:id="22"/>
      <w:bookmarkStart w:id="23" w:name="_Toc11518_WPSOffice_Level2"/>
      <w:bookmarkEnd w:id="23"/>
      <w:bookmarkStart w:id="24" w:name="_Toc30690_WPSOffice_Level1"/>
      <w:bookmarkEnd w:id="24"/>
      <w:bookmarkStart w:id="25" w:name="_Toc4029_WPSOffice_Level2"/>
      <w:bookmarkEnd w:id="25"/>
      <w:bookmarkStart w:id="26" w:name="_Toc8164_WPSOffice_Level1"/>
      <w:bookmarkEnd w:id="26"/>
      <w:bookmarkStart w:id="27" w:name="_Toc6211_WPSOffice_Level2"/>
      <w:bookmarkEnd w:id="27"/>
      <w:bookmarkStart w:id="28" w:name="_Toc32472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第二部分</w:t>
      </w:r>
      <w:bookmarkEnd w:id="28"/>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  海南省南繁管理局2021年度部门决算公开报表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一、收入支出决算公开表</w:t>
      </w:r>
    </w:p>
    <w:tbl>
      <w:tblPr>
        <w:tblStyle w:val="5"/>
        <w:tblW w:w="9171"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2589"/>
        <w:gridCol w:w="687"/>
        <w:gridCol w:w="807"/>
        <w:gridCol w:w="3138"/>
        <w:gridCol w:w="900"/>
        <w:gridCol w:w="1050"/>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171"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收入支出决算公开表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171"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财决公开01表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4083"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收入</w:t>
            </w:r>
          </w:p>
        </w:tc>
        <w:tc>
          <w:tcPr>
            <w:tcW w:w="5088"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支出</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行次</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金额</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行次</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金额</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栏次</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栏次</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一、一般公共预算财政拨款收入</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841.59</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一、一般公共服务支出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二、政府性基金预算财政拨款收入</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二、外交支出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33</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三、国有资本经营预算财政拨款收入</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三、国防支出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34</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四、上级补助收入</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四、公共安全支出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35</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五、事业收入</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五、教育支出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六、经营收入</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六、科学技术支出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37</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七、附属单位上缴收入</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七、文化旅游体育与传媒支出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38</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八、其他收入</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八、社会保障和就业支出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39</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九、卫生健康支出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10</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十、节能环保支出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41</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11</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十一、城乡社区支出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42</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12</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十二、农林水支出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43</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1,392.10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十三、交通运输支出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44</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14</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十四、资源勘探工业信息等支出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45</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十五、商业服务业等支出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16</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十六、金融支出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47</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十七、援助其他地区支出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48</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18</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十八、自然资源海洋气象等支出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49</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19</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十九、住房保障支出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50</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二十、粮油物资储备支出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51</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二十一、国有资本经营预算支出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52</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二十二、灾害防治及应急管理支出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53</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23</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二十三、其他支出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54</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二十四、债务还本支出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55</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25</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二十五、债务付息支出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56</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26</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二十六、抗疫特别国债安排的支出</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本年收入合计</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27</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841.59</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本年支出合计</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58</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1,499.78</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使用非财政拨款结余</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28</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2.91</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结余分配</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59</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年初结转和结余</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669.20</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年末结转和结余</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60</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13.93</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61</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58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总计</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w:t>
            </w:r>
          </w:p>
        </w:tc>
        <w:tc>
          <w:tcPr>
            <w:tcW w:w="80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1,513.70</w:t>
            </w:r>
          </w:p>
        </w:tc>
        <w:tc>
          <w:tcPr>
            <w:tcW w:w="31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总计</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62</w:t>
            </w:r>
          </w:p>
        </w:tc>
        <w:tc>
          <w:tcPr>
            <w:tcW w:w="105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1,513.70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171"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注：本套报表金额单位转换时可能存在尾数误差。</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171"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1.本表依据《收入支出决算总表》（财决01表）进行公开。</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171"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2.本表以“万元”为金额单位（保留两位小数）。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171"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3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29" w:name="_Toc28622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30" w:name="_Toc26621_WPSOffice_Level2"/>
      <w:bookmarkEnd w:id="30"/>
      <w:bookmarkStart w:id="31" w:name="_Toc25608_WPSOffice_Level2"/>
      <w:bookmarkEnd w:id="31"/>
      <w:bookmarkStart w:id="32" w:name="_Toc30334_WPSOffice_Level2"/>
      <w:bookmarkEnd w:id="32"/>
      <w:bookmarkStart w:id="33" w:name="_Toc23139_WPSOffice_Level2"/>
      <w:bookmarkEnd w:id="33"/>
      <w:bookmarkStart w:id="34" w:name="_Toc14349_WPSOffice_Level2"/>
      <w:bookmarkEnd w:id="34"/>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二、</w:t>
      </w:r>
      <w:bookmarkEnd w:id="29"/>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收入决算公开表</w:t>
      </w:r>
    </w:p>
    <w:tbl>
      <w:tblPr>
        <w:tblStyle w:val="5"/>
        <w:tblW w:w="9156"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360"/>
        <w:gridCol w:w="360"/>
        <w:gridCol w:w="360"/>
        <w:gridCol w:w="2256"/>
        <w:gridCol w:w="810"/>
        <w:gridCol w:w="795"/>
        <w:gridCol w:w="855"/>
        <w:gridCol w:w="765"/>
        <w:gridCol w:w="765"/>
        <w:gridCol w:w="960"/>
        <w:gridCol w:w="870"/>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156" w:type="dxa"/>
            <w:gridSpan w:val="11"/>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收入决算公开表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156" w:type="dxa"/>
            <w:gridSpan w:val="11"/>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财决公开02表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156" w:type="dxa"/>
            <w:gridSpan w:val="11"/>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部门：海南省南繁管理局                                     金额单位：万元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科目编码</w:t>
            </w:r>
          </w:p>
        </w:tc>
        <w:tc>
          <w:tcPr>
            <w:tcW w:w="225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科目名称</w:t>
            </w:r>
          </w:p>
        </w:tc>
        <w:tc>
          <w:tcPr>
            <w:tcW w:w="81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本年收入合计</w:t>
            </w:r>
          </w:p>
        </w:tc>
        <w:tc>
          <w:tcPr>
            <w:tcW w:w="79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财政拨款收入</w:t>
            </w:r>
          </w:p>
        </w:tc>
        <w:tc>
          <w:tcPr>
            <w:tcW w:w="85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上级补助收入</w:t>
            </w:r>
          </w:p>
        </w:tc>
        <w:tc>
          <w:tcPr>
            <w:tcW w:w="76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事业收入</w:t>
            </w:r>
          </w:p>
        </w:tc>
        <w:tc>
          <w:tcPr>
            <w:tcW w:w="76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经营收入</w:t>
            </w:r>
          </w:p>
        </w:tc>
        <w:tc>
          <w:tcPr>
            <w:tcW w:w="9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附属单位上缴收入</w:t>
            </w:r>
          </w:p>
        </w:tc>
        <w:tc>
          <w:tcPr>
            <w:tcW w:w="87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其他收入</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25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1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9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5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7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25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1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9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5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7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12" w:hRule="atLeast"/>
        </w:trPr>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25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1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9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5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7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12" w:hRule="atLeast"/>
        </w:trPr>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类</w:t>
            </w:r>
          </w:p>
        </w:tc>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款</w:t>
            </w:r>
          </w:p>
        </w:tc>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栏次</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841.59</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841.59</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社会保障和就业支出</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20805</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行政事业单位养老支出</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2080505</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机关事业单位基本养老保险缴费支出</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32.08</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32.08</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2080506</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机关事业单位职业年金缴费支出</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4.05</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4.05</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卫生健康支出</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21011</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行政事业单位医疗</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2101102</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事业单位医疗</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17.42</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17.42</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2101103</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公务员医疗补助</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29.27</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29.27</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农林水支出</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733.91</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733.91</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农业农村</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733.91</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733.91</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2130101</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 行政运行</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15.81</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15.81</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2130104</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 事业运行</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627.40</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627.40</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2130108</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xml:space="preserve"> 病虫害控制</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90.04</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90.04</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2130119</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防灾救灾</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0.66</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0.66</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221</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住房保障支出</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22102</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住房改革支出</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2210201</w:t>
            </w:r>
          </w:p>
        </w:tc>
        <w:tc>
          <w:tcPr>
            <w:tcW w:w="22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住房公积金</w:t>
            </w:r>
          </w:p>
        </w:tc>
        <w:tc>
          <w:tcPr>
            <w:tcW w:w="8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79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8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156" w:type="dxa"/>
            <w:gridSpan w:val="11"/>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注：1.本表依据《收入决算表》（财决03表）进行公开。</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156" w:type="dxa"/>
            <w:gridSpan w:val="11"/>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2.本表含一般公共预算财政拨款、政府性基金预算财政拨款和国有资本经营预算财政拨款。</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156" w:type="dxa"/>
            <w:gridSpan w:val="11"/>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3.本表批复到项级科目。</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156" w:type="dxa"/>
            <w:gridSpan w:val="11"/>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4.本表以“万元”为金额单位（保留两位小数）。</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35" w:name="_Toc3262_WPSOffice_Level2"/>
      <w:bookmarkEnd w:id="35"/>
      <w:bookmarkStart w:id="36" w:name="_Toc17858_WPSOffice_Level2"/>
      <w:bookmarkEnd w:id="36"/>
      <w:bookmarkStart w:id="37" w:name="_Toc5489_WPSOffice_Level2"/>
      <w:bookmarkEnd w:id="37"/>
      <w:bookmarkStart w:id="38" w:name="_Toc17626_WPSOffice_Level2"/>
      <w:bookmarkEnd w:id="38"/>
      <w:bookmarkStart w:id="39" w:name="_Toc13854_WPSOffice_Level2"/>
      <w:bookmarkEnd w:id="39"/>
      <w:bookmarkStart w:id="40" w:name="_Toc14658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三、</w:t>
      </w:r>
      <w:bookmarkEnd w:id="40"/>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支出决算公开表</w:t>
      </w:r>
    </w:p>
    <w:tbl>
      <w:tblPr>
        <w:tblStyle w:val="5"/>
        <w:tblW w:w="9216"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360"/>
        <w:gridCol w:w="360"/>
        <w:gridCol w:w="360"/>
        <w:gridCol w:w="2076"/>
        <w:gridCol w:w="1215"/>
        <w:gridCol w:w="1035"/>
        <w:gridCol w:w="900"/>
        <w:gridCol w:w="1035"/>
        <w:gridCol w:w="660"/>
        <w:gridCol w:w="121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216" w:type="dxa"/>
            <w:gridSpan w:val="10"/>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支出决算公开表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9216" w:type="dxa"/>
            <w:gridSpan w:val="10"/>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财决公开03表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16" w:type="dxa"/>
            <w:gridSpan w:val="10"/>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部门：海南省南繁管理局                                             金额单位：万元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科目编码</w:t>
            </w:r>
          </w:p>
        </w:tc>
        <w:tc>
          <w:tcPr>
            <w:tcW w:w="207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科目名称</w:t>
            </w:r>
          </w:p>
        </w:tc>
        <w:tc>
          <w:tcPr>
            <w:tcW w:w="121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本年支出合计</w:t>
            </w:r>
          </w:p>
        </w:tc>
        <w:tc>
          <w:tcPr>
            <w:tcW w:w="103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基本支出</w:t>
            </w:r>
          </w:p>
        </w:tc>
        <w:tc>
          <w:tcPr>
            <w:tcW w:w="90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w:t>
            </w:r>
          </w:p>
        </w:tc>
        <w:tc>
          <w:tcPr>
            <w:tcW w:w="103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上缴上级支出</w:t>
            </w:r>
          </w:p>
        </w:tc>
        <w:tc>
          <w:tcPr>
            <w:tcW w:w="6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经营支出</w:t>
            </w:r>
          </w:p>
        </w:tc>
        <w:tc>
          <w:tcPr>
            <w:tcW w:w="121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对附属单位补助支出</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07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3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0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3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07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3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0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3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07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3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0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3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类</w:t>
            </w:r>
          </w:p>
        </w:tc>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款</w:t>
            </w:r>
          </w:p>
        </w:tc>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栏次</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1,499.78</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685.85</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813.92</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社会保障和就业支出</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20805</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行政事业单位养老支出</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2080505</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机关事业单位基本养老保险缴费支出</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32.08</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32.08</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2080506</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机关事业单位职业年金缴费支出</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4.05</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4.05</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卫生健康支出</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21011</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行政事业单位医疗</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2101102</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事业单位医疗</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17.42</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17.42</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2101103</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公务员医疗补助</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29.27</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29.27</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农林水支出</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1,392.09</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578.17</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813.92</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农业农村</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1,392.09</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578.17</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813.92</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2130101</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行政运行</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15.81</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15.81</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2130104</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事业运行</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630.31</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578.15</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52.16</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2130108</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病虫害控制</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90.04</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0.02</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90.02</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2130119</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防灾救灾</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0.66</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0.66</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2130148</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成品油价格改革对渔业的补贴</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655.27</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655.27</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221</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住房保障支出</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22102</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住房改革支出</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08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2210201</w:t>
            </w:r>
          </w:p>
        </w:tc>
        <w:tc>
          <w:tcPr>
            <w:tcW w:w="20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住房公积金</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90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0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2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216" w:type="dxa"/>
            <w:gridSpan w:val="10"/>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注：1.本表依据《支出决算表》（财决04表）进行公开。</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216" w:type="dxa"/>
            <w:gridSpan w:val="10"/>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2.本表含一般公共预算财政拨款、政府性基金预算财政拨款和国有资本经营预算财政拨款。</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216" w:type="dxa"/>
            <w:gridSpan w:val="10"/>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3.本表批复到项级科目。</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216" w:type="dxa"/>
            <w:gridSpan w:val="10"/>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4.本表以“万元”为金额单位（保留两位小数）。</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41" w:name="_Toc21415_WPSOffice_Level2"/>
      <w:bookmarkEnd w:id="41"/>
      <w:bookmarkStart w:id="42" w:name="_Toc23591_WPSOffice_Level2"/>
      <w:bookmarkEnd w:id="42"/>
      <w:bookmarkStart w:id="43" w:name="_Toc13701_WPSOffice_Level2"/>
      <w:bookmarkEnd w:id="43"/>
      <w:bookmarkStart w:id="44" w:name="_Toc4265_WPSOffice_Level2"/>
      <w:bookmarkEnd w:id="44"/>
      <w:bookmarkStart w:id="45" w:name="_Toc7988_WPSOffice_Level2"/>
      <w:bookmarkEnd w:id="45"/>
      <w:bookmarkStart w:id="46" w:name="_Toc23493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四</w:t>
      </w:r>
      <w:bookmarkEnd w:id="46"/>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、财政拨款收入支出决算公开表</w:t>
      </w:r>
    </w:p>
    <w:tbl>
      <w:tblPr>
        <w:tblStyle w:val="5"/>
        <w:tblW w:w="9246"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1315"/>
        <w:gridCol w:w="418"/>
        <w:gridCol w:w="1180"/>
        <w:gridCol w:w="1938"/>
        <w:gridCol w:w="510"/>
        <w:gridCol w:w="1065"/>
        <w:gridCol w:w="1110"/>
        <w:gridCol w:w="765"/>
        <w:gridCol w:w="94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246" w:type="dxa"/>
            <w:gridSpan w:val="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财政拨款收入支出决算公开表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46" w:type="dxa"/>
            <w:gridSpan w:val="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财决公开04表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913"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收     入</w:t>
            </w:r>
          </w:p>
        </w:tc>
        <w:tc>
          <w:tcPr>
            <w:tcW w:w="6333"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支     出</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31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w:t>
            </w:r>
          </w:p>
        </w:tc>
        <w:tc>
          <w:tcPr>
            <w:tcW w:w="418"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行次</w:t>
            </w:r>
          </w:p>
        </w:tc>
        <w:tc>
          <w:tcPr>
            <w:tcW w:w="118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金额</w:t>
            </w:r>
          </w:p>
        </w:tc>
        <w:tc>
          <w:tcPr>
            <w:tcW w:w="1938"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w:t>
            </w:r>
          </w:p>
        </w:tc>
        <w:tc>
          <w:tcPr>
            <w:tcW w:w="51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行次</w:t>
            </w:r>
          </w:p>
        </w:tc>
        <w:tc>
          <w:tcPr>
            <w:tcW w:w="106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111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一般公共预算财政拨款</w:t>
            </w:r>
          </w:p>
        </w:tc>
        <w:tc>
          <w:tcPr>
            <w:tcW w:w="76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政府性基金预算财政拨款</w:t>
            </w:r>
          </w:p>
        </w:tc>
        <w:tc>
          <w:tcPr>
            <w:tcW w:w="94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国有资本经营预算财政拨款</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3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8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6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1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4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0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栏次</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栏次</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一、一般公共预算财政拨款</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841.59</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一、一般公共服务支出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33</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二、政府性基金预算财政拨款</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二、外交支出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34</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三、国有资本经营财政拨款</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三、国防支出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35</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四、公共安全支出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五、教育支出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37</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六、科学技术支出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38</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七、文化旅游体育与传媒支出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39</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八、社会保障和就业支出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九、卫生健康支出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41</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10</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十、节能环保支出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42</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11</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十一、城乡社区支出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43</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12</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十二、农林水支出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44</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1,389.18</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1,389.18</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十三、交通运输支出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45</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14</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十四、资源勘探工业信息等支出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十五、商业服务业等支出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47</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16</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十六、金融支出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48</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十七、援助其他地区支出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49</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18</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十八、自然资源海洋气象等支出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50</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19</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十九、住房保障支出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51</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二十、粮油物资储备支出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52</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二十一、国有资本经营预算支出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53</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二十二、灾害防治及应急管理支出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54</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23</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二十三、其他支出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55</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二十四、债务还本支出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56</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25</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二十五、债务付息支出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26</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二十六、抗疫特别国债安排的支出</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58</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本年收入合计</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27</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841.59</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本年支出合计</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59</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1,496.86</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1,496.86</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年初财政拨款结转和结余</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28</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669.20</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年末财政拨款结转和结余</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60</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13.93</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13.93</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 一般公共预算财政拨款</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669.20</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61</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政府性基金预算财政拨款</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62</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国有资本经营预算财政拨款</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63</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3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总计</w:t>
            </w:r>
          </w:p>
        </w:tc>
        <w:tc>
          <w:tcPr>
            <w:tcW w:w="41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w:t>
            </w:r>
          </w:p>
        </w:tc>
        <w:tc>
          <w:tcPr>
            <w:tcW w:w="11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1,510.79</w:t>
            </w:r>
          </w:p>
        </w:tc>
        <w:tc>
          <w:tcPr>
            <w:tcW w:w="1938"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总计</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64</w:t>
            </w:r>
          </w:p>
        </w:tc>
        <w:tc>
          <w:tcPr>
            <w:tcW w:w="10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1,510.79</w:t>
            </w:r>
          </w:p>
        </w:tc>
        <w:tc>
          <w:tcPr>
            <w:tcW w:w="11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1,510.79</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8301" w:type="dxa"/>
            <w:gridSpan w:val="8"/>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注：1.本表依据《财政拨款收入支出决算总表》（财决01-1表）进行公开。</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8301" w:type="dxa"/>
            <w:gridSpan w:val="8"/>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2.本表以“万元”为金额单位（保留两位小数）。</w:t>
            </w:r>
          </w:p>
        </w:tc>
        <w:tc>
          <w:tcPr>
            <w:tcW w:w="9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0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47" w:name="_Toc13516_WPSOffice_Level2"/>
      <w:bookmarkEnd w:id="47"/>
      <w:bookmarkStart w:id="48" w:name="_Toc7879_WPSOffice_Level2"/>
      <w:bookmarkEnd w:id="48"/>
      <w:bookmarkStart w:id="49" w:name="_Toc23829_WPSOffice_Level2"/>
      <w:bookmarkEnd w:id="49"/>
      <w:bookmarkStart w:id="50" w:name="_Toc22783_WPSOffice_Level2"/>
      <w:bookmarkEnd w:id="50"/>
      <w:bookmarkStart w:id="51" w:name="_Toc25166_WPSOffice_Level2"/>
      <w:bookmarkEnd w:id="51"/>
      <w:bookmarkStart w:id="52" w:name="_Toc2158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五、</w:t>
      </w:r>
      <w:bookmarkEnd w:id="5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一般公共预算财政拨款收入支出决算公开表</w:t>
      </w:r>
    </w:p>
    <w:tbl>
      <w:tblPr>
        <w:tblStyle w:val="5"/>
        <w:tblW w:w="9261"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282"/>
        <w:gridCol w:w="282"/>
        <w:gridCol w:w="282"/>
        <w:gridCol w:w="1"/>
        <w:gridCol w:w="1214"/>
        <w:gridCol w:w="480"/>
        <w:gridCol w:w="615"/>
        <w:gridCol w:w="794"/>
        <w:gridCol w:w="436"/>
        <w:gridCol w:w="510"/>
        <w:gridCol w:w="373"/>
        <w:gridCol w:w="467"/>
        <w:gridCol w:w="390"/>
        <w:gridCol w:w="342"/>
        <w:gridCol w:w="423"/>
        <w:gridCol w:w="329"/>
        <w:gridCol w:w="1"/>
        <w:gridCol w:w="615"/>
        <w:gridCol w:w="765"/>
        <w:gridCol w:w="660"/>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wAfter w:w="0" w:type="auto"/>
        </w:trPr>
        <w:tc>
          <w:tcPr>
            <w:tcW w:w="8601" w:type="dxa"/>
            <w:gridSpan w:val="1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一般公共预算财政拨款收入支出决算公开表</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Pr>
        <w:tc>
          <w:tcPr>
            <w:tcW w:w="8601" w:type="dxa"/>
            <w:gridSpan w:val="1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财决公开05表</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Pr>
        <w:tc>
          <w:tcPr>
            <w:tcW w:w="8601" w:type="dxa"/>
            <w:gridSpan w:val="1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部门：海南省南繁管理局                                                    金额单位：万元</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Pr>
        <w:tc>
          <w:tcPr>
            <w:tcW w:w="847" w:type="dxa"/>
            <w:gridSpan w:val="4"/>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科目编码</w:t>
            </w:r>
          </w:p>
        </w:tc>
        <w:tc>
          <w:tcPr>
            <w:tcW w:w="1214"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科目名称</w:t>
            </w:r>
          </w:p>
        </w:tc>
        <w:tc>
          <w:tcPr>
            <w:tcW w:w="1889"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年初结转和结余</w:t>
            </w:r>
          </w:p>
        </w:tc>
        <w:tc>
          <w:tcPr>
            <w:tcW w:w="1319"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本年收入</w:t>
            </w:r>
          </w:p>
        </w:tc>
        <w:tc>
          <w:tcPr>
            <w:tcW w:w="1199"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本年支出</w:t>
            </w:r>
          </w:p>
        </w:tc>
        <w:tc>
          <w:tcPr>
            <w:tcW w:w="2133" w:type="dxa"/>
            <w:gridSpan w:val="5"/>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年末结转和结余</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847" w:type="dxa"/>
            <w:gridSpan w:val="4"/>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4"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8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61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基本支出结转</w:t>
            </w:r>
          </w:p>
        </w:tc>
        <w:tc>
          <w:tcPr>
            <w:tcW w:w="794"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项目支出结转和结余</w:t>
            </w:r>
          </w:p>
        </w:tc>
        <w:tc>
          <w:tcPr>
            <w:tcW w:w="43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51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基本支出</w:t>
            </w:r>
          </w:p>
        </w:tc>
        <w:tc>
          <w:tcPr>
            <w:tcW w:w="373"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w:t>
            </w:r>
          </w:p>
        </w:tc>
        <w:tc>
          <w:tcPr>
            <w:tcW w:w="46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39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基本支出</w:t>
            </w:r>
          </w:p>
        </w:tc>
        <w:tc>
          <w:tcPr>
            <w:tcW w:w="342"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w:t>
            </w:r>
          </w:p>
        </w:tc>
        <w:tc>
          <w:tcPr>
            <w:tcW w:w="423"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330" w:type="dxa"/>
            <w:gridSpan w:val="2"/>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基本支出结转</w:t>
            </w:r>
          </w:p>
        </w:tc>
        <w:tc>
          <w:tcPr>
            <w:tcW w:w="138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项目支出结转和结余</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Pr>
        <w:tc>
          <w:tcPr>
            <w:tcW w:w="847" w:type="dxa"/>
            <w:gridSpan w:val="4"/>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4"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8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94"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3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73"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9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42"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23"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30" w:type="dxa"/>
            <w:gridSpan w:val="2"/>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1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项目支出结转</w:t>
            </w:r>
          </w:p>
        </w:tc>
        <w:tc>
          <w:tcPr>
            <w:tcW w:w="76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项目支出结余</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Pr>
        <w:tc>
          <w:tcPr>
            <w:tcW w:w="847" w:type="dxa"/>
            <w:gridSpan w:val="4"/>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4"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8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94"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3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73"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9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42"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423"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30" w:type="dxa"/>
            <w:gridSpan w:val="2"/>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1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Pr>
        <w:tc>
          <w:tcPr>
            <w:tcW w:w="282"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类</w:t>
            </w:r>
          </w:p>
        </w:tc>
        <w:tc>
          <w:tcPr>
            <w:tcW w:w="282"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款</w:t>
            </w:r>
          </w:p>
        </w:tc>
        <w:tc>
          <w:tcPr>
            <w:tcW w:w="282"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w:t>
            </w:r>
          </w:p>
        </w:tc>
        <w:tc>
          <w:tcPr>
            <w:tcW w:w="1215"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栏次</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10</w:t>
            </w:r>
          </w:p>
        </w:tc>
        <w:tc>
          <w:tcPr>
            <w:tcW w:w="32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11</w:t>
            </w:r>
          </w:p>
        </w:tc>
        <w:tc>
          <w:tcPr>
            <w:tcW w:w="616"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12</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Pr>
        <w:tc>
          <w:tcPr>
            <w:tcW w:w="282"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82"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282"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4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15"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669.20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655.35</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841.59</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682.94</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158.65</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1,496.86</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682.94</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813.92</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13.93</w:t>
            </w:r>
          </w:p>
        </w:tc>
        <w:tc>
          <w:tcPr>
            <w:tcW w:w="32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616"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0.08</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社会保障和就业支出</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20805</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行政事业单位养老支出</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36.13</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2080505</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机关事业单位基本养老保险缴费支出</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32.08</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32.08</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32.08</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32.08</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2080506</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机关事业单位职业年金缴费支出</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4.05</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4.05</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4.05</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4.05</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卫生健康支出</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21011</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行政事业单位医疗</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46.69</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2101102</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事业单位医疗</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17.42</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17.42</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17.42</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17.42</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2101103</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公务员医疗补助</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29.27</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29.27</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29.27</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29.27</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农林水支出</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669.20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655.35</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733.91</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575.26</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158.65</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1,389.18</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575.26</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813.92</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13.93</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0.08</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农业农村</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669.20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655.35</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733.91</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575.26</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158.65</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1,389.18</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575.26</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813.92</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13.93</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0.08</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2130101</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行政运行</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15.81</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15.81</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15.81</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15.81</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2130104</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事业运行</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627.40</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575.24</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52.16</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627.40</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575.24</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52.16</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13.85</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2130108</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病虫害控制</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0.08</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0.08</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90.04</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0.02</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90.02</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90.04</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0.02</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90.02</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0.08</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0.08</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2130119</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防灾救灾</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0.66</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0.66</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0.66</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0.66</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2130148</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成品油价格改革对渔业的补贴</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655.27</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655.27</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655.27</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655.27</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221</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住房保障支出</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22102</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住房改革支出</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47"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2210201</w:t>
            </w:r>
          </w:p>
        </w:tc>
        <w:tc>
          <w:tcPr>
            <w:tcW w:w="121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住房公积金</w:t>
            </w:r>
          </w:p>
        </w:tc>
        <w:tc>
          <w:tcPr>
            <w:tcW w:w="48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9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3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51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37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34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42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330"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1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76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601" w:type="dxa"/>
            <w:gridSpan w:val="1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注：1.本表依据《一般公共预算财政拨款收入支出决算表》（财决07表）进行公开。</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601" w:type="dxa"/>
            <w:gridSpan w:val="1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2.本表批复到项级科目。</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wAfter w:w="0" w:type="auto"/>
          <w:trHeight w:val="301" w:hRule="atLeast"/>
        </w:trPr>
        <w:tc>
          <w:tcPr>
            <w:tcW w:w="8601" w:type="dxa"/>
            <w:gridSpan w:val="1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3.本表以“万元”为金额单位（保留两位小数）。</w:t>
            </w:r>
          </w:p>
        </w:tc>
        <w:tc>
          <w:tcPr>
            <w:tcW w:w="66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53" w:name="_Toc5343_WPSOffice_Level2"/>
      <w:bookmarkEnd w:id="53"/>
      <w:bookmarkStart w:id="54" w:name="_Toc17833_WPSOffice_Level2"/>
      <w:bookmarkEnd w:id="54"/>
      <w:bookmarkStart w:id="55" w:name="_Toc2632_WPSOffice_Level2"/>
      <w:bookmarkEnd w:id="55"/>
      <w:bookmarkStart w:id="56" w:name="_Toc8373_WPSOffice_Level2"/>
      <w:bookmarkEnd w:id="56"/>
      <w:bookmarkStart w:id="57" w:name="_Toc25362_WPSOffice_Level2"/>
      <w:bookmarkEnd w:id="57"/>
      <w:bookmarkStart w:id="58" w:name="_Toc17283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六、</w:t>
      </w:r>
      <w:bookmarkEnd w:id="58"/>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一般公共预算财政拨款基本支出决算公开表</w:t>
      </w:r>
    </w:p>
    <w:tbl>
      <w:tblPr>
        <w:tblStyle w:val="5"/>
        <w:tblW w:w="9276"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686"/>
        <w:gridCol w:w="1312"/>
        <w:gridCol w:w="975"/>
        <w:gridCol w:w="687"/>
        <w:gridCol w:w="1163"/>
        <w:gridCol w:w="976"/>
        <w:gridCol w:w="687"/>
        <w:gridCol w:w="1155"/>
        <w:gridCol w:w="163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276" w:type="dxa"/>
            <w:gridSpan w:val="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一般公共预算财政拨款基本支出决算明细公开表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76" w:type="dxa"/>
            <w:gridSpan w:val="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财决公开06表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76" w:type="dxa"/>
            <w:gridSpan w:val="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部门：海南省南繁管理局                                             金额单位：万元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2973"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人员经费</w:t>
            </w:r>
          </w:p>
        </w:tc>
        <w:tc>
          <w:tcPr>
            <w:tcW w:w="6303"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公用经费</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68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科目编码</w:t>
            </w:r>
          </w:p>
        </w:tc>
        <w:tc>
          <w:tcPr>
            <w:tcW w:w="1312"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科目名称</w:t>
            </w:r>
          </w:p>
        </w:tc>
        <w:tc>
          <w:tcPr>
            <w:tcW w:w="97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决算数</w:t>
            </w:r>
          </w:p>
        </w:tc>
        <w:tc>
          <w:tcPr>
            <w:tcW w:w="68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科目编码</w:t>
            </w:r>
          </w:p>
        </w:tc>
        <w:tc>
          <w:tcPr>
            <w:tcW w:w="1163"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科目名称</w:t>
            </w:r>
          </w:p>
        </w:tc>
        <w:tc>
          <w:tcPr>
            <w:tcW w:w="97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决算数</w:t>
            </w:r>
          </w:p>
        </w:tc>
        <w:tc>
          <w:tcPr>
            <w:tcW w:w="68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科目编码</w:t>
            </w:r>
          </w:p>
        </w:tc>
        <w:tc>
          <w:tcPr>
            <w:tcW w:w="115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科目名称</w:t>
            </w:r>
          </w:p>
        </w:tc>
        <w:tc>
          <w:tcPr>
            <w:tcW w:w="163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决算数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68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312"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7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63"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7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5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63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工资福利支出</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403.64</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商品和服务支出</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271.40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307</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债务利息及费用支出</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30101</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基本工资</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91.30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30201</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办公费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7.38</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30701</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国内债务付息</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30102</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津贴补贴</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40.40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30202</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印刷费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0.74</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30702</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国外债务付息</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30103</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奖金</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0.75</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30203</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咨询费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0.30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资本性支出</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5.07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30106</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伙食补助费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0.93</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30204</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手续费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0.04</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31001</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房屋建筑物购建</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30107</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绩效工资</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153.10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30205</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水费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2.28</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31002</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办公设备购置</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4.64</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30108</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机关事业单位基本养老保险缴费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32.08</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30206</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电费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25.49</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31003</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专用设备购置</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30109</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职业年金缴费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4.05</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30207</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邮电费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11.45</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31005</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基础设施建设</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30110</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职工基本医疗保险缴费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17.42</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30208</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取暖费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31006</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大型修缮</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30111</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公务员医疗补助缴费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29.27</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30209</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物业管理费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52.69</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31007</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信息网络及软件购置更新</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30112</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其他社会保障缴费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4.15</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30211</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差旅费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26.90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31008</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物资储备</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30113</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住房公积金</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24.86</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30212</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因公出国（境）费用</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31009</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土地补偿</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30114</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医疗费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2.26</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30213</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xml:space="preserve"> 维修（护）费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84.73</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31010</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安置补助</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30199</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其他工资福利支出</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3.07</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30214</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租赁费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1.48</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31011</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地上附着物和青苗补偿</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对个人和家庭的补助</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2.83</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30215</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会议费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0.74</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31012</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拆迁补偿</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30301</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离休费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30216</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培训费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31013</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公务用车购置</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30302</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退休费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30217</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公务接待费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0.34</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31019</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其他交通工具购置</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0.43</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30303</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退职（役）费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30218</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专用材料费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1.32</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31021</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文物和陈列品购置</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30304</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抚恤金</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30224</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被装购置费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3.77</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31022</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无形资产购置</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30305</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生活补助</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2.05</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30225</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专用燃料费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31099</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其他资本性支出</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30306</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救济费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0.72</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30226</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劳务费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23.67</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399</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其他支出</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30307</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医疗费补助</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30227</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委托业务费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2.09</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39906</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赠与</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30308</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助学金</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30228</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工会经费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4.32</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39907</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国家赔偿费用支出</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30309</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奖励金</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0.06</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30229</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福利费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39908</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对民间非营利组织和群众性自治组织补贴</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30310</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个人农业生产补贴</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30231</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公务用车运行维护费</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7.42</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39999</w:t>
            </w: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其他支出</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30311</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代缴社会保险费</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30239</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其他交通费用</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2.92</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30399</w:t>
            </w: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其他对个人和家庭的补助</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30240</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税金及附加费用</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6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31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30299</w:t>
            </w:r>
          </w:p>
        </w:tc>
        <w:tc>
          <w:tcPr>
            <w:tcW w:w="116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其他商品和服务支出</w:t>
            </w:r>
          </w:p>
        </w:tc>
        <w:tc>
          <w:tcPr>
            <w:tcW w:w="97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9.33</w:t>
            </w:r>
          </w:p>
        </w:tc>
        <w:tc>
          <w:tcPr>
            <w:tcW w:w="68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15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1998"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人员经费合计</w:t>
            </w:r>
          </w:p>
        </w:tc>
        <w:tc>
          <w:tcPr>
            <w:tcW w:w="97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406.47</w:t>
            </w:r>
          </w:p>
        </w:tc>
        <w:tc>
          <w:tcPr>
            <w:tcW w:w="4668" w:type="dxa"/>
            <w:gridSpan w:val="5"/>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公用经费合计</w:t>
            </w:r>
          </w:p>
        </w:tc>
        <w:tc>
          <w:tcPr>
            <w:tcW w:w="163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276.47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276" w:type="dxa"/>
            <w:gridSpan w:val="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注：1.本表依据《一般公共预算财政拨款基本支出决算明细表》（财决08-1表）进行公开。</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9276" w:type="dxa"/>
            <w:gridSpan w:val="9"/>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2.本表以“万元”为金额单位（保留两位小数）。</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59" w:name="_Toc11799_WPSOffice_Level2"/>
      <w:bookmarkEnd w:id="59"/>
      <w:bookmarkStart w:id="60" w:name="_Toc21310_WPSOffice_Level2"/>
      <w:bookmarkEnd w:id="60"/>
      <w:bookmarkStart w:id="61" w:name="_Toc6020_WPSOffice_Level2"/>
      <w:bookmarkEnd w:id="61"/>
      <w:bookmarkStart w:id="62" w:name="_Toc13345_WPSOffice_Level2"/>
      <w:bookmarkEnd w:id="62"/>
      <w:bookmarkStart w:id="63" w:name="_Toc5594_WPSOffice_Level2"/>
      <w:bookmarkEnd w:id="63"/>
      <w:bookmarkStart w:id="64" w:name="_Toc1533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七、</w:t>
      </w:r>
      <w:bookmarkEnd w:id="64"/>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政府性基金预算财政拨款收入支出决算公开表</w:t>
      </w:r>
    </w:p>
    <w:tbl>
      <w:tblPr>
        <w:tblStyle w:val="5"/>
        <w:tblW w:w="9261"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360"/>
        <w:gridCol w:w="360"/>
        <w:gridCol w:w="360"/>
        <w:gridCol w:w="779"/>
        <w:gridCol w:w="516"/>
        <w:gridCol w:w="516"/>
        <w:gridCol w:w="516"/>
        <w:gridCol w:w="516"/>
        <w:gridCol w:w="530"/>
        <w:gridCol w:w="530"/>
        <w:gridCol w:w="516"/>
        <w:gridCol w:w="516"/>
        <w:gridCol w:w="516"/>
        <w:gridCol w:w="516"/>
        <w:gridCol w:w="879"/>
        <w:gridCol w:w="630"/>
        <w:gridCol w:w="70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261" w:type="dxa"/>
            <w:gridSpan w:val="17"/>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政府性基金预算财政拨款收入支出决算公开表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61" w:type="dxa"/>
            <w:gridSpan w:val="17"/>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财决公开07表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61" w:type="dxa"/>
            <w:gridSpan w:val="17"/>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部门：海南省南繁管理局                                           金额单位：万元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科目编码</w:t>
            </w:r>
          </w:p>
        </w:tc>
        <w:tc>
          <w:tcPr>
            <w:tcW w:w="779"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科目名称</w:t>
            </w:r>
          </w:p>
        </w:tc>
        <w:tc>
          <w:tcPr>
            <w:tcW w:w="1548"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年初结转和结余</w:t>
            </w:r>
          </w:p>
        </w:tc>
        <w:tc>
          <w:tcPr>
            <w:tcW w:w="1576"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本年收入</w:t>
            </w:r>
          </w:p>
        </w:tc>
        <w:tc>
          <w:tcPr>
            <w:tcW w:w="1548"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本年支出</w:t>
            </w:r>
          </w:p>
        </w:tc>
        <w:tc>
          <w:tcPr>
            <w:tcW w:w="2730" w:type="dxa"/>
            <w:gridSpan w:val="4"/>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年末结转和结余</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79"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51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基本支出结转</w:t>
            </w:r>
          </w:p>
        </w:tc>
        <w:tc>
          <w:tcPr>
            <w:tcW w:w="51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项目支出结转和结余</w:t>
            </w:r>
          </w:p>
        </w:tc>
        <w:tc>
          <w:tcPr>
            <w:tcW w:w="51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53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基本支出</w:t>
            </w:r>
          </w:p>
        </w:tc>
        <w:tc>
          <w:tcPr>
            <w:tcW w:w="53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w:t>
            </w:r>
          </w:p>
        </w:tc>
        <w:tc>
          <w:tcPr>
            <w:tcW w:w="51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51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基本支出</w:t>
            </w:r>
          </w:p>
        </w:tc>
        <w:tc>
          <w:tcPr>
            <w:tcW w:w="51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w:t>
            </w:r>
          </w:p>
        </w:tc>
        <w:tc>
          <w:tcPr>
            <w:tcW w:w="51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879"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基本支出结转</w:t>
            </w:r>
          </w:p>
        </w:tc>
        <w:tc>
          <w:tcPr>
            <w:tcW w:w="1335" w:type="dxa"/>
            <w:gridSpan w:val="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项目支出结转和结余</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79"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3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3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79"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3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项目支出结转</w:t>
            </w:r>
          </w:p>
        </w:tc>
        <w:tc>
          <w:tcPr>
            <w:tcW w:w="70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项目支出结余</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79"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3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3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79"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3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0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类</w:t>
            </w:r>
          </w:p>
        </w:tc>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款</w:t>
            </w:r>
          </w:p>
        </w:tc>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w:t>
            </w:r>
          </w:p>
        </w:tc>
        <w:tc>
          <w:tcPr>
            <w:tcW w:w="77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栏次</w:t>
            </w: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53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53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w:t>
            </w: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w:t>
            </w: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w:t>
            </w: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10</w:t>
            </w:r>
          </w:p>
        </w:tc>
        <w:tc>
          <w:tcPr>
            <w:tcW w:w="87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11</w:t>
            </w:r>
          </w:p>
        </w:tc>
        <w:tc>
          <w:tcPr>
            <w:tcW w:w="63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12</w:t>
            </w:r>
          </w:p>
        </w:tc>
        <w:tc>
          <w:tcPr>
            <w:tcW w:w="70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13</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7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3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3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1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7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63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0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default" w:ascii="宋体" w:hAnsi="宋体" w:eastAsia="宋体" w:cs="宋体"/>
          <w:i w:val="0"/>
          <w:caps w:val="0"/>
          <w:color w:val="000000" w:themeColor="text1"/>
          <w:spacing w:val="0"/>
          <w:sz w:val="21"/>
          <w:szCs w:val="21"/>
          <w:lang w:val="en-US" w:eastAsia="zh-CN"/>
          <w14:textFill>
            <w14:solidFill>
              <w14:schemeClr w14:val="tx1"/>
            </w14:solidFill>
          </w14:textFill>
        </w:rPr>
      </w:pPr>
      <w:r>
        <w:rPr>
          <w:rFonts w:hint="eastAsia" w:ascii="宋体" w:hAnsi="宋体" w:cs="宋体"/>
          <w:i w:val="0"/>
          <w:caps w:val="0"/>
          <w:color w:val="000000" w:themeColor="text1"/>
          <w:spacing w:val="0"/>
          <w:sz w:val="21"/>
          <w:szCs w:val="21"/>
          <w:lang w:val="en-US" w:eastAsia="zh-CN"/>
          <w14:textFill>
            <w14:solidFill>
              <w14:schemeClr w14:val="tx1"/>
            </w14:solidFill>
          </w14:textFill>
        </w:rPr>
        <w:t>本年没有发生与该表相关的收支决算数据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八、国有资本经营预算财政拨款收入支出决算公开表</w:t>
      </w:r>
    </w:p>
    <w:tbl>
      <w:tblPr>
        <w:tblStyle w:val="5"/>
        <w:tblW w:w="9276"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360"/>
        <w:gridCol w:w="360"/>
        <w:gridCol w:w="360"/>
        <w:gridCol w:w="1456"/>
        <w:gridCol w:w="804"/>
        <w:gridCol w:w="804"/>
        <w:gridCol w:w="767"/>
        <w:gridCol w:w="767"/>
        <w:gridCol w:w="767"/>
        <w:gridCol w:w="767"/>
        <w:gridCol w:w="767"/>
        <w:gridCol w:w="1297"/>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276" w:type="dxa"/>
            <w:gridSpan w:val="1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国有资本经营预算财政拨款收入支出决算公开表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76" w:type="dxa"/>
            <w:gridSpan w:val="1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财决公开08表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76" w:type="dxa"/>
            <w:gridSpan w:val="1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部门：海南省南繁管理局                                                 金额单位：万元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科目编码</w:t>
            </w:r>
          </w:p>
        </w:tc>
        <w:tc>
          <w:tcPr>
            <w:tcW w:w="145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科目名称</w:t>
            </w:r>
          </w:p>
        </w:tc>
        <w:tc>
          <w:tcPr>
            <w:tcW w:w="2375"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年初结转和结余</w:t>
            </w:r>
          </w:p>
        </w:tc>
        <w:tc>
          <w:tcPr>
            <w:tcW w:w="76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本年收入</w:t>
            </w:r>
          </w:p>
        </w:tc>
        <w:tc>
          <w:tcPr>
            <w:tcW w:w="76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本年支出</w:t>
            </w:r>
          </w:p>
        </w:tc>
        <w:tc>
          <w:tcPr>
            <w:tcW w:w="2831"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年末结转和结余</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45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04"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804"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结转</w:t>
            </w:r>
          </w:p>
        </w:tc>
        <w:tc>
          <w:tcPr>
            <w:tcW w:w="76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结余</w:t>
            </w: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76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结转</w:t>
            </w:r>
          </w:p>
        </w:tc>
        <w:tc>
          <w:tcPr>
            <w:tcW w:w="129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结余</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45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04"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04"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9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080" w:type="dxa"/>
            <w:gridSpan w:val="3"/>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45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04"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04"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9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类</w:t>
            </w:r>
          </w:p>
        </w:tc>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款</w:t>
            </w:r>
          </w:p>
        </w:tc>
        <w:tc>
          <w:tcPr>
            <w:tcW w:w="36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项</w:t>
            </w:r>
          </w:p>
        </w:tc>
        <w:tc>
          <w:tcPr>
            <w:tcW w:w="14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栏次</w:t>
            </w:r>
          </w:p>
        </w:tc>
        <w:tc>
          <w:tcPr>
            <w:tcW w:w="80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80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w:t>
            </w:r>
          </w:p>
        </w:tc>
        <w:tc>
          <w:tcPr>
            <w:tcW w:w="129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36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45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80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80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76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29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cs="宋体"/>
          <w:i w:val="0"/>
          <w:caps w:val="0"/>
          <w:color w:val="000000" w:themeColor="text1"/>
          <w:spacing w:val="0"/>
          <w:sz w:val="21"/>
          <w:szCs w:val="21"/>
          <w:lang w:val="en-US" w:eastAsia="zh-CN"/>
          <w14:textFill>
            <w14:solidFill>
              <w14:schemeClr w14:val="tx1"/>
            </w14:solidFill>
          </w14:textFill>
        </w:rPr>
        <w:t>本年没有发生与该表相关的收支决算数据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right="0" w:firstLine="420" w:firstLineChars="200"/>
        <w:jc w:val="left"/>
        <w:rPr>
          <w:rFonts w:hint="eastAsia" w:ascii="宋体" w:hAnsi="宋体" w:eastAsia="宋体" w:cs="宋体"/>
          <w:i w:val="0"/>
          <w:caps w:val="0"/>
          <w:color w:val="000000" w:themeColor="text1"/>
          <w:spacing w:val="0"/>
          <w:sz w:val="21"/>
          <w:szCs w:val="21"/>
          <w14:textFill>
            <w14:solidFill>
              <w14:schemeClr w14:val="tx1"/>
            </w14:solidFill>
          </w14:textFill>
        </w:rPr>
      </w:pPr>
      <w:bookmarkStart w:id="65" w:name="_Toc19961_WPSOffice_Level2"/>
      <w:bookmarkEnd w:id="65"/>
      <w:bookmarkStart w:id="66" w:name="_Toc29886_WPSOffice_Level2"/>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九、</w:t>
      </w:r>
      <w:bookmarkEnd w:id="66"/>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一般公共预算财政拨款“三公”经费支出决算公开表</w:t>
      </w:r>
    </w:p>
    <w:tbl>
      <w:tblPr>
        <w:tblStyle w:val="5"/>
        <w:tblW w:w="9276"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570"/>
        <w:gridCol w:w="1051"/>
        <w:gridCol w:w="570"/>
        <w:gridCol w:w="570"/>
        <w:gridCol w:w="897"/>
        <w:gridCol w:w="570"/>
        <w:gridCol w:w="570"/>
        <w:gridCol w:w="1051"/>
        <w:gridCol w:w="570"/>
        <w:gridCol w:w="570"/>
        <w:gridCol w:w="897"/>
        <w:gridCol w:w="1390"/>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276" w:type="dxa"/>
            <w:gridSpan w:val="1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一般公共预算财政拨款“三公”经费支出决算公开表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76" w:type="dxa"/>
            <w:gridSpan w:val="1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财决公开09表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76" w:type="dxa"/>
            <w:gridSpan w:val="12"/>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部门：海南省南繁管理局                                                       金额单位：万元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450" w:hRule="atLeast"/>
        </w:trPr>
        <w:tc>
          <w:tcPr>
            <w:tcW w:w="4228"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预算数</w:t>
            </w:r>
          </w:p>
        </w:tc>
        <w:tc>
          <w:tcPr>
            <w:tcW w:w="5048"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决算数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57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1051"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因公出国（境）费</w:t>
            </w:r>
          </w:p>
        </w:tc>
        <w:tc>
          <w:tcPr>
            <w:tcW w:w="2037"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公务用车购置及运行维护费</w:t>
            </w:r>
          </w:p>
        </w:tc>
        <w:tc>
          <w:tcPr>
            <w:tcW w:w="57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公务接待费</w:t>
            </w:r>
          </w:p>
        </w:tc>
        <w:tc>
          <w:tcPr>
            <w:tcW w:w="57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1051"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因公出国（境）费</w:t>
            </w:r>
          </w:p>
        </w:tc>
        <w:tc>
          <w:tcPr>
            <w:tcW w:w="2037"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公务用车购置及运行维护费</w:t>
            </w:r>
          </w:p>
        </w:tc>
        <w:tc>
          <w:tcPr>
            <w:tcW w:w="1390"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公务接待费</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57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51"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小计</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公务用车购置费</w:t>
            </w:r>
          </w:p>
        </w:tc>
        <w:tc>
          <w:tcPr>
            <w:tcW w:w="89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公务用车运行维护费</w:t>
            </w:r>
          </w:p>
        </w:tc>
        <w:tc>
          <w:tcPr>
            <w:tcW w:w="57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7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051"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小计</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公务用车购置费</w:t>
            </w:r>
          </w:p>
        </w:tc>
        <w:tc>
          <w:tcPr>
            <w:tcW w:w="89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公务用车运行维护费</w:t>
            </w:r>
          </w:p>
        </w:tc>
        <w:tc>
          <w:tcPr>
            <w:tcW w:w="1390"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trPr>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1051"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89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w:t>
            </w:r>
          </w:p>
        </w:tc>
        <w:tc>
          <w:tcPr>
            <w:tcW w:w="1051"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9</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10</w:t>
            </w:r>
          </w:p>
        </w:tc>
        <w:tc>
          <w:tcPr>
            <w:tcW w:w="89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11</w:t>
            </w:r>
          </w:p>
        </w:tc>
        <w:tc>
          <w:tcPr>
            <w:tcW w:w="1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12</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16" w:hRule="atLeast"/>
        </w:trPr>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8.39</w:t>
            </w:r>
          </w:p>
        </w:tc>
        <w:tc>
          <w:tcPr>
            <w:tcW w:w="1051"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7.42</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9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7.42</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0.97</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7.76</w:t>
            </w:r>
          </w:p>
        </w:tc>
        <w:tc>
          <w:tcPr>
            <w:tcW w:w="1051"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7.42</w:t>
            </w:r>
          </w:p>
        </w:tc>
        <w:tc>
          <w:tcPr>
            <w:tcW w:w="57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0.00</w:t>
            </w:r>
          </w:p>
        </w:tc>
        <w:tc>
          <w:tcPr>
            <w:tcW w:w="89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7.42</w:t>
            </w:r>
          </w:p>
        </w:tc>
        <w:tc>
          <w:tcPr>
            <w:tcW w:w="139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0.34</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76" w:type="dxa"/>
            <w:gridSpan w:val="12"/>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注：1.本表依据部门决算《机构运行信息表》（财决附03表）进行公开。 </w:t>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2.本表反映部门本年度一般公共预算财政拨款“三公”经费支出预决算情况。其中，预算数为“三公”经费全年预算数，反映按规定 </w:t>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程序调整后的预算数；决算数是包括当年一般公共预算财政拨款和以前年度结转资金安排的实际支出。 </w:t>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    3.本表以“万元”为金额单位（保留两位小数）。 </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76" w:type="dxa"/>
            <w:gridSpan w:val="12"/>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276" w:type="dxa"/>
            <w:gridSpan w:val="12"/>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exact"/>
        <w:ind w:left="0" w:right="0" w:firstLine="0"/>
        <w:jc w:val="left"/>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exact"/>
        <w:ind w:left="0" w:right="0" w:firstLine="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十、政府性基金预算财政拨款“三公”经费支出决算公开表</w:t>
      </w:r>
    </w:p>
    <w:tbl>
      <w:tblPr>
        <w:tblStyle w:val="5"/>
        <w:tblW w:w="9306"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1443"/>
        <w:gridCol w:w="1547"/>
        <w:gridCol w:w="1443"/>
        <w:gridCol w:w="1443"/>
        <w:gridCol w:w="1444"/>
        <w:gridCol w:w="1986"/>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306"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政府性基金预算财政拨款“三公”经费支出决算公开表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306"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财决公开10表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306"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部门：海南省南繁管理局                                                  金额单位：万元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450" w:hRule="atLeast"/>
        </w:trPr>
        <w:tc>
          <w:tcPr>
            <w:tcW w:w="9306"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决算数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443"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1547"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因公出国（境）费</w:t>
            </w:r>
          </w:p>
        </w:tc>
        <w:tc>
          <w:tcPr>
            <w:tcW w:w="433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公务用车购置及运行维护费</w:t>
            </w:r>
          </w:p>
        </w:tc>
        <w:tc>
          <w:tcPr>
            <w:tcW w:w="1986"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公务接待费</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443"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547"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44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小计</w:t>
            </w:r>
          </w:p>
        </w:tc>
        <w:tc>
          <w:tcPr>
            <w:tcW w:w="144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w:t>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购置费</w:t>
            </w:r>
          </w:p>
        </w:tc>
        <w:tc>
          <w:tcPr>
            <w:tcW w:w="144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公务用车运行维护费</w:t>
            </w:r>
          </w:p>
        </w:tc>
        <w:tc>
          <w:tcPr>
            <w:tcW w:w="1986"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16" w:hRule="atLeast"/>
        </w:trPr>
        <w:tc>
          <w:tcPr>
            <w:tcW w:w="144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1547"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144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1443"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1444"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1986"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420"/>
        <w:jc w:val="left"/>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pPr>
      <w:r>
        <w:rPr>
          <w:rFonts w:hint="eastAsia" w:ascii="宋体" w:hAnsi="宋体" w:cs="宋体"/>
          <w:i w:val="0"/>
          <w:caps w:val="0"/>
          <w:color w:val="000000" w:themeColor="text1"/>
          <w:spacing w:val="0"/>
          <w:sz w:val="21"/>
          <w:szCs w:val="21"/>
          <w:lang w:val="en-US" w:eastAsia="zh-CN"/>
          <w14:textFill>
            <w14:solidFill>
              <w14:schemeClr w14:val="tx1"/>
            </w14:solidFill>
          </w14:textFill>
        </w:rPr>
        <w:t>本年没有发生与该表相关的收支决算数据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exact"/>
        <w:ind w:left="0" w:right="0" w:firstLine="420" w:firstLineChars="20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sz w:val="21"/>
          <w:szCs w:val="21"/>
          <w:shd w:val="clear" w:fill="FFFFFF"/>
          <w14:textFill>
            <w14:solidFill>
              <w14:schemeClr w14:val="tx1"/>
            </w14:solidFill>
          </w14:textFill>
        </w:rPr>
        <w:t>十一、国有资本经营预算财政拨款“三公”经费支出决算公开表</w:t>
      </w:r>
    </w:p>
    <w:tbl>
      <w:tblPr>
        <w:tblStyle w:val="5"/>
        <w:tblW w:w="9306" w:type="dxa"/>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1462"/>
        <w:gridCol w:w="1545"/>
        <w:gridCol w:w="1440"/>
        <w:gridCol w:w="1440"/>
        <w:gridCol w:w="1440"/>
        <w:gridCol w:w="1979"/>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306"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国有资本经营预算预算财政拨款“三公”经费支出决算公开表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306"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财决公开11表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9306"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wordWrap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部门：海南省南繁管理局                                                         金额单位：万元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405" w:hRule="atLeast"/>
        </w:trPr>
        <w:tc>
          <w:tcPr>
            <w:tcW w:w="9306" w:type="dxa"/>
            <w:gridSpan w:val="6"/>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决算数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462"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合计</w:t>
            </w:r>
          </w:p>
        </w:tc>
        <w:tc>
          <w:tcPr>
            <w:tcW w:w="1545"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因公出国（境）费</w:t>
            </w:r>
          </w:p>
        </w:tc>
        <w:tc>
          <w:tcPr>
            <w:tcW w:w="4320" w:type="dxa"/>
            <w:gridSpan w:val="3"/>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公务用车购置及运行维护费</w:t>
            </w:r>
          </w:p>
        </w:tc>
        <w:tc>
          <w:tcPr>
            <w:tcW w:w="1979" w:type="dxa"/>
            <w:vMerge w:val="restart"/>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公务接待费</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c>
          <w:tcPr>
            <w:tcW w:w="1462"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545"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c>
          <w:tcPr>
            <w:tcW w:w="144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小计</w:t>
            </w:r>
          </w:p>
        </w:tc>
        <w:tc>
          <w:tcPr>
            <w:tcW w:w="144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w:t>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购置费</w:t>
            </w:r>
          </w:p>
        </w:tc>
        <w:tc>
          <w:tcPr>
            <w:tcW w:w="144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公务用车运行维护费</w:t>
            </w:r>
          </w:p>
        </w:tc>
        <w:tc>
          <w:tcPr>
            <w:tcW w:w="1979" w:type="dxa"/>
            <w:vMerge w:val="continue"/>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spacing w:line="220" w:lineRule="exact"/>
              <w:jc w:val="left"/>
              <w:rPr>
                <w:rFonts w:hint="eastAsia" w:ascii="宋体" w:hAnsi="宋体" w:eastAsia="宋体" w:cs="宋体"/>
                <w:i w:val="0"/>
                <w:caps w:val="0"/>
                <w:color w:val="000000" w:themeColor="text1"/>
                <w:spacing w:val="0"/>
                <w:sz w:val="21"/>
                <w:szCs w:val="21"/>
                <w14:textFill>
                  <w14:solidFill>
                    <w14:schemeClr w14:val="tx1"/>
                  </w14:solidFill>
                </w14:textFill>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420" w:hRule="atLeast"/>
        </w:trPr>
        <w:tc>
          <w:tcPr>
            <w:tcW w:w="1462"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1</w:t>
            </w:r>
          </w:p>
        </w:tc>
        <w:tc>
          <w:tcPr>
            <w:tcW w:w="1545"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2</w:t>
            </w:r>
          </w:p>
        </w:tc>
        <w:tc>
          <w:tcPr>
            <w:tcW w:w="144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3</w:t>
            </w:r>
          </w:p>
        </w:tc>
        <w:tc>
          <w:tcPr>
            <w:tcW w:w="144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4</w:t>
            </w:r>
          </w:p>
        </w:tc>
        <w:tc>
          <w:tcPr>
            <w:tcW w:w="1440"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5</w:t>
            </w:r>
          </w:p>
        </w:tc>
        <w:tc>
          <w:tcPr>
            <w:tcW w:w="1979" w:type="dxa"/>
            <w:tcBorders>
              <w:top w:val="outset" w:color="auto" w:sz="6" w:space="0"/>
              <w:left w:val="outset" w:color="auto" w:sz="6" w:space="0"/>
              <w:bottom w:val="outset" w:color="auto" w:sz="6" w:space="0"/>
              <w:right w:val="outset" w:color="auto" w:sz="6" w:space="0"/>
            </w:tcBorders>
            <w:shd w:val="clear" w:color="auto" w:fill="FFFFFF"/>
            <w:tcMar>
              <w:top w:w="75" w:type="dxa"/>
              <w:left w:w="75" w:type="dxa"/>
              <w:bottom w:w="75" w:type="dxa"/>
              <w:right w:w="75" w:type="dxa"/>
            </w:tcMar>
            <w:vAlign w:val="center"/>
          </w:tcPr>
          <w:p>
            <w:pPr>
              <w:keepNext w:val="0"/>
              <w:keepLines w:val="0"/>
              <w:widowControl/>
              <w:suppressLineNumbers w:val="0"/>
              <w:spacing w:before="0" w:beforeAutospacing="0" w:after="0" w:afterAutospacing="0" w:line="220" w:lineRule="exact"/>
              <w:ind w:left="0" w:right="0"/>
              <w:jc w:val="left"/>
              <w:rPr>
                <w:rFonts w:hint="eastAsia" w:ascii="宋体" w:hAnsi="宋体" w:eastAsia="宋体" w:cs="宋体"/>
                <w:i w:val="0"/>
                <w:caps w:val="0"/>
                <w:color w:val="000000" w:themeColor="text1"/>
                <w:spacing w:val="0"/>
                <w:sz w:val="21"/>
                <w:szCs w:val="21"/>
                <w14:textFill>
                  <w14:solidFill>
                    <w14:schemeClr w14:val="tx1"/>
                  </w14:solidFill>
                </w14:textFill>
              </w:rPr>
            </w:pPr>
            <w:r>
              <w:rPr>
                <w:rFonts w:hint="eastAsia" w:ascii="宋体" w:hAnsi="宋体" w:eastAsia="宋体" w:cs="宋体"/>
                <w:i w:val="0"/>
                <w:caps w:val="0"/>
                <w:color w:val="000000" w:themeColor="text1"/>
                <w:spacing w:val="0"/>
                <w:kern w:val="0"/>
                <w:sz w:val="21"/>
                <w:szCs w:val="21"/>
                <w:lang w:val="en-US" w:eastAsia="zh-CN" w:bidi="ar"/>
                <w14:textFill>
                  <w14:solidFill>
                    <w14:schemeClr w14:val="tx1"/>
                  </w14:solidFill>
                </w14:textFill>
              </w:rPr>
              <w:t>6</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eastAsia="宋体" w:cs="宋体"/>
          <w:i w:val="0"/>
          <w:caps w:val="0"/>
          <w:color w:val="000000" w:themeColor="text1"/>
          <w:spacing w:val="0"/>
          <w:sz w:val="24"/>
          <w:szCs w:val="24"/>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本年没有发生与该表相关的收支决算数据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bookmarkStart w:id="67" w:name="_Toc28629_WPSOffice_Level1"/>
      <w:bookmarkEnd w:id="67"/>
      <w:bookmarkStart w:id="68" w:name="_Toc27590_WPSOffice_Level1"/>
      <w:bookmarkEnd w:id="68"/>
      <w:bookmarkStart w:id="69" w:name="_Toc31264_WPSOffice_Level1"/>
      <w:bookmarkEnd w:id="69"/>
      <w:bookmarkStart w:id="70" w:name="_Toc29683_WPSOffice_Level1"/>
      <w:bookmarkEnd w:id="70"/>
      <w:bookmarkStart w:id="71" w:name="_Toc16686_WPSOffice_Level1"/>
      <w:bookmarkEnd w:id="71"/>
      <w:bookmarkStart w:id="72" w:name="_Toc4402_WPSOffice_Level1"/>
      <w:r>
        <w:rPr>
          <w:rFonts w:hint="eastAsia" w:ascii="宋体" w:hAnsi="宋体" w:cs="宋体"/>
          <w:i w:val="0"/>
          <w:caps w:val="0"/>
          <w:color w:val="000000" w:themeColor="text1"/>
          <w:spacing w:val="0"/>
          <w:sz w:val="24"/>
          <w:szCs w:val="24"/>
          <w:lang w:val="en-US" w:eastAsia="zh-CN"/>
          <w14:textFill>
            <w14:solidFill>
              <w14:schemeClr w14:val="tx1"/>
            </w14:solidFill>
          </w14:textFill>
        </w:rPr>
        <w:t>第三部分</w:t>
      </w:r>
      <w:bookmarkEnd w:id="72"/>
      <w:r>
        <w:rPr>
          <w:rFonts w:hint="eastAsia" w:ascii="宋体" w:hAnsi="宋体" w:cs="宋体"/>
          <w:i w:val="0"/>
          <w:caps w:val="0"/>
          <w:color w:val="000000" w:themeColor="text1"/>
          <w:spacing w:val="0"/>
          <w:sz w:val="24"/>
          <w:szCs w:val="24"/>
          <w:lang w:val="en-US" w:eastAsia="zh-CN"/>
          <w14:textFill>
            <w14:solidFill>
              <w14:schemeClr w14:val="tx1"/>
            </w14:solidFill>
          </w14:textFill>
        </w:rPr>
        <w:t>  海南省南繁管理局2021年度部门决算情况说明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一、收入支出决算总体情况说明2021年度收入总计1513.7 万元，支出总计1513.7 万元，与2020年度相比，收入、支出总计减少1190.92万元，下降了44.03%。主要原因：一是收入方面减少了成品油价格改革对渔业的补贴；二是支出方面减少了防灾救灾的费用。使用非财政拨款结余2.91万元，较2020年度决算数增加2.91万元，主要原因是事业运行支出。年初结转结余669.2 万元，主要是因为成品油价格改革对渔业的补贴项目为跨年度工作，（简要说明结转结余形成或来源），较2020年度决算数增加382.47万元，增长133.39%，主要原因是成品油价格改革对渔业的补贴项目。结余分配 0万元，较2020年度决算数减少1.09万元，下降100%，主要原因是无结余。年末结转结余13.93万元，主要是基本支出结转13.85万元，较2020年度决算数减少804.5万元，增长（下降）98.3%，主要原因是去年成品油价格改革对渔业的补贴项目跨年结转结余较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 （2021年度相关决算数据，可取自附件财决公开01表；2020年度相关决算数据可取自2020年度部门决算报表财决01表《收入支出决算总表》。）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二、收入决算情况说明    本年收入合计841.59万元，其中：财政拨款收入841.59万元，占100%；上级补助收入0万元，占100%；事业收入0万元，占100%；经营收入0万元，占100%；附属单位上缴收入0万元，占100%；其他收入0万元，占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（上述各项收入数字可取自财决公开02表）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三、支出决算情况说明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本年支出合计1499.78万元，其中：基本支出685.85万元，占45.73%；项目支出813.92万元，占54.27%；上缴上级支出0万元，占0%；经营支出0万元，占0%；对附属单位补助支出0万元，占0%。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（上述各项支出数字可取自财决公开03表）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四、财政拨款收入支出决算总体情况说明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财政拨款收入总计1510.79万元，支出总计1510.79万元。与2020年度相比，财政拨款收入支出总计减少1077.06万元，下降了41.62%。主要原因：一是收入方面减少了成品油价格改革对渔业的补贴；二是支出方面减少了防灾救灾的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财政拨款年初结转结余年初结转结余669.2 万元，主要是来源于成品油价格改革对渔业的补贴项目，较2020年度决算数增加382.47万元，增长133.39%，主要原因是成品油价格改革对渔业的补贴项目。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财政拨款年末结转结余年末结转结余13.93万元，主要是基本支出结转13.85万元，较2020年度决算数减少804.5万元，增长（下降）98.3%，主要原因是去年成品油价格改革对渔业的补贴项目跨年结转结余较多。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（2021年度决算相关数据取自财决公开04表。2020年度决算相关数据可取自2020年度部门决算报表财决01-1表《财政拨款收入支出决算总表》。）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五、一般公共预算财政拨款支出决算情况说明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bookmarkStart w:id="73" w:name="_Toc9989_WPSOffice_Level2"/>
      <w:bookmarkEnd w:id="73"/>
      <w:bookmarkStart w:id="74" w:name="_Toc17398_WPSOffice_Level2"/>
      <w:bookmarkEnd w:id="74"/>
      <w:bookmarkStart w:id="75" w:name="_Toc21737_WPSOffice_Level2"/>
      <w:bookmarkEnd w:id="75"/>
      <w:bookmarkStart w:id="76" w:name="_Toc13694_WPSOffice_Level2"/>
      <w:bookmarkEnd w:id="76"/>
      <w:bookmarkStart w:id="77" w:name="_Toc23005_WPSOffice_Level2"/>
      <w:bookmarkEnd w:id="77"/>
      <w:bookmarkStart w:id="78" w:name="_Toc19665_WPSOffice_Level2"/>
      <w:r>
        <w:rPr>
          <w:rFonts w:hint="eastAsia" w:ascii="宋体" w:hAnsi="宋体" w:cs="宋体"/>
          <w:i w:val="0"/>
          <w:caps w:val="0"/>
          <w:color w:val="000000" w:themeColor="text1"/>
          <w:spacing w:val="0"/>
          <w:sz w:val="24"/>
          <w:szCs w:val="24"/>
          <w:lang w:val="en-US" w:eastAsia="zh-CN"/>
          <w14:textFill>
            <w14:solidFill>
              <w14:schemeClr w14:val="tx1"/>
            </w14:solidFill>
          </w14:textFill>
        </w:rPr>
        <w:t>（一）</w:t>
      </w:r>
      <w:bookmarkEnd w:id="78"/>
      <w:r>
        <w:rPr>
          <w:rFonts w:hint="eastAsia" w:ascii="宋体" w:hAnsi="宋体" w:cs="宋体"/>
          <w:i w:val="0"/>
          <w:caps w:val="0"/>
          <w:color w:val="000000" w:themeColor="text1"/>
          <w:spacing w:val="0"/>
          <w:sz w:val="24"/>
          <w:szCs w:val="24"/>
          <w:lang w:val="en-US" w:eastAsia="zh-CN"/>
          <w14:textFill>
            <w14:solidFill>
              <w14:schemeClr w14:val="tx1"/>
            </w14:solidFill>
          </w14:textFill>
        </w:rPr>
        <w:t>一般公共预算财政拨款支出决算总体情况。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2021年度一般公共预算财政拨款支出1496.86万元，占本年支出合计的99.93%。与2020年度相比，一般公共预算财政拨款支出减少311.83万元，下降17.24%，主要原因是减少了防灾救灾的费用。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bookmarkStart w:id="79" w:name="_Toc18793_WPSOffice_Level2"/>
      <w:bookmarkEnd w:id="79"/>
      <w:bookmarkStart w:id="80" w:name="_Toc19535_WPSOffice_Level2"/>
      <w:bookmarkEnd w:id="80"/>
      <w:bookmarkStart w:id="81" w:name="_Toc19075_WPSOffice_Level2"/>
      <w:bookmarkEnd w:id="81"/>
      <w:bookmarkStart w:id="82" w:name="_Toc2711_WPSOffice_Level2"/>
      <w:bookmarkEnd w:id="82"/>
      <w:bookmarkStart w:id="83" w:name="_Toc23864_WPSOffice_Level2"/>
      <w:bookmarkEnd w:id="83"/>
      <w:bookmarkStart w:id="84" w:name="_Toc27767_WPSOffice_Level2"/>
      <w:r>
        <w:rPr>
          <w:rFonts w:hint="eastAsia" w:ascii="宋体" w:hAnsi="宋体" w:cs="宋体"/>
          <w:i w:val="0"/>
          <w:caps w:val="0"/>
          <w:color w:val="000000" w:themeColor="text1"/>
          <w:spacing w:val="0"/>
          <w:sz w:val="24"/>
          <w:szCs w:val="24"/>
          <w:lang w:val="en-US" w:eastAsia="zh-CN"/>
          <w14:textFill>
            <w14:solidFill>
              <w14:schemeClr w14:val="tx1"/>
            </w14:solidFill>
          </w14:textFill>
        </w:rPr>
        <w:t>（二）一般公共预算</w:t>
      </w:r>
      <w:bookmarkEnd w:id="84"/>
      <w:r>
        <w:rPr>
          <w:rFonts w:hint="eastAsia" w:ascii="宋体" w:hAnsi="宋体" w:cs="宋体"/>
          <w:i w:val="0"/>
          <w:caps w:val="0"/>
          <w:color w:val="000000" w:themeColor="text1"/>
          <w:spacing w:val="0"/>
          <w:sz w:val="24"/>
          <w:szCs w:val="24"/>
          <w:lang w:val="en-US" w:eastAsia="zh-CN"/>
          <w14:textFill>
            <w14:solidFill>
              <w14:schemeClr w14:val="tx1"/>
            </w14:solidFill>
          </w14:textFill>
        </w:rPr>
        <w:t>财政拨款支出决算结构情况。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一般公共预算财政拨款支出1496.86万元，主要用于以下方面：一、工资福利支出417.41万元，占27.89%；；二、商品和服务支出1071.55万元，占71.59%；三、对个人和家庭补助支出2.83万元，占0.19%；四、资本性支出5.07 万元，占0.33%。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（根据各部门（单位）实际支出涉及的支出功能分类类级科目填列）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bookmarkStart w:id="85" w:name="_Toc21701_WPSOffice_Level2"/>
      <w:bookmarkEnd w:id="85"/>
      <w:bookmarkStart w:id="86" w:name="_Toc25136_WPSOffice_Level2"/>
      <w:bookmarkEnd w:id="86"/>
      <w:bookmarkStart w:id="87" w:name="_Toc29364_WPSOffice_Level2"/>
      <w:bookmarkEnd w:id="87"/>
      <w:bookmarkStart w:id="88" w:name="_Toc22318_WPSOffice_Level2"/>
      <w:bookmarkEnd w:id="88"/>
      <w:bookmarkStart w:id="89" w:name="_Toc9502_WPSOffice_Level2"/>
      <w:bookmarkEnd w:id="89"/>
      <w:bookmarkStart w:id="90" w:name="_Toc15415_WPSOffice_Level2"/>
      <w:r>
        <w:rPr>
          <w:rFonts w:hint="eastAsia" w:ascii="宋体" w:hAnsi="宋体" w:cs="宋体"/>
          <w:i w:val="0"/>
          <w:caps w:val="0"/>
          <w:color w:val="000000" w:themeColor="text1"/>
          <w:spacing w:val="0"/>
          <w:sz w:val="24"/>
          <w:szCs w:val="24"/>
          <w:lang w:val="en-US" w:eastAsia="zh-CN"/>
          <w14:textFill>
            <w14:solidFill>
              <w14:schemeClr w14:val="tx1"/>
            </w14:solidFill>
          </w14:textFill>
        </w:rPr>
        <w:t>（三）一般公共预算</w:t>
      </w:r>
      <w:bookmarkEnd w:id="90"/>
      <w:r>
        <w:rPr>
          <w:rFonts w:hint="eastAsia" w:ascii="宋体" w:hAnsi="宋体" w:cs="宋体"/>
          <w:i w:val="0"/>
          <w:caps w:val="0"/>
          <w:color w:val="000000" w:themeColor="text1"/>
          <w:spacing w:val="0"/>
          <w:sz w:val="24"/>
          <w:szCs w:val="24"/>
          <w:lang w:val="en-US" w:eastAsia="zh-CN"/>
          <w14:textFill>
            <w14:solidFill>
              <w14:schemeClr w14:val="tx1"/>
            </w14:solidFill>
          </w14:textFill>
        </w:rPr>
        <w:t>财政拨款支出决算具体情况。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2021年度一般公共预算财政拨款支出年初预算为865.22万元，支出决算为1496.86万元，完成年初预算的173%。其中：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1.一般公共服务（类）人大事务（款）行政运行（项）。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年初预算为0万元，支出决算为0万元，完成年初预算的0%。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2.社会保障和就业支出。年初预算为41.77万元，支出决算为36.13万元，完成年初预算的86.5%。原因是年初做预算没有预料到部分同事工作发生调动以及部分员工退休。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3.卫生健康支出。年初预算为67.84万元，支出决算为46.68万元，完成年初预算的68.81%。原因是公务员医疗补助年初预算估计过多。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4.农林水支出。年初预算为729.75万元，支出决算为1389.18万元，完成年初预算的190.36%。原因是三库项目导致调整了预算。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5.住房保障支出。年初预算为25.86万元，支出决算为24.86万元，完成年初预算的96.13%。预决算基本平衡。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（本部分支出决算数字可取自财决公开05表，年初预算数可取自各部门（单位）年初预算大本，根据各部门（单位）实际支出涉及的支出功能分类项级科目填列）。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六、一般公共预算财政拨款基本支出决算情况说明。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财政拨款基本支出682.94万元，其中：人员经费406.47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生活补助、救济费、奖励金。公用经费276.47万元，主要包括：商品和服务支出中的办公费、印刷费、咨询费、手续费、水费、电费、邮电费、物业管理费、差旅费、维修（护）费、租赁费、会议费、培训费、公务接待费、专用材料费、被装购置费、劳务费、委托业务费、工会经费、公务用车运行维护费、其他交通费用、其他商品和服务支出：办公设备购置、其他交通工具购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（上述数字可取自财决公开06表，各部门（单位）根据实际支出情况，选列相应支出经济分类。）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七、政府性基金预算财政拨款支出决算情况说明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（一）政府性基金预算财政拨款支出决算总体情况。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2021年度政府性基金预算财政拨款支出0万元，占本年支出合计的0%。与2020年度相比，政府性基金预算财政拨款支出增加（减少）0万元，增长（下降）0%，主要原因是没有该项目。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（二）政府性基金预算财政拨款支出决算结构情况。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2021年度政府性基金预算财政拨款支出0万元。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（根据各部门（单位）实际支出涉及的支出功能分类类级科目填列）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（三）政府性基金预算财政拨款支出决算具体情况。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2021年度政府性基金预算财政拨款支出年初预算为0万元，支出决算为0万元，完成年初预算的0%。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（根据各部门（单位）实际支出涉及的支出功能分类项级科目填列，本部分2021年决算相关数据取自财决公开07表；2020年决算相关数据取自财决09表《政府性基金预算财政拨款收入支出决算表》）。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八、国有资本经营预算财政拨款支出决算情况说明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（一）国有资本经营预算财政拨款支出决算总体情况。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2021年度国有资本经营预算财政拨款支出0万元，占本年支出合计的0%。与2020年度相比，国有资本经营预算财政拨款支出增加（减少）0万元，增长（下降）0%，主要原因是没有该项目。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（二）国有资本经营预算财政拨款支出决算结构情况。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2021年度国有资本经营预算财政拨款支出0万元。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（根据各部门（单位）实际支出涉及的支出功能分类类级科目填列）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（三）国有资本经营预算财政拨款支出决算具体情况。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2021年度国有资本经营预算财政拨款支出年初预算为0万元，支出决算为0万元，完成年初预算的0%。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（根据各部门（单位）实际支出涉及的支出功能分类项级科目填列，本部分2021年决算相关数据取自财决公开08表）。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九、一般公共预算财政拨款“三公”经费支出决算情况说明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（一）一般公共预算财政拨款“三公”经费支出决算总体情况说明。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2021年度一般公共预算财政拨款“三公”经费支出预算为8.39万元，支出决算为7.76万元，完成预算的92.4%。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（二）一般公共预算财政拨款“三公”经费支出决算具体情况说明。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2021年度一般公共预算财政拨款“三公”经费支出决算中，因公出国（境）费支出决算0万元，占0%；公务用车购置及运行维护费支出决算7.42万元，占95.62%；公务接待费支出决算0.34万元，占4.38%。具体情况如下：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1.因公出国（境）费支出0万元。全年安排因公出国（境）团组0个，因公出国（境）0人次。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因公出国（境）费支出决算比预算数增加（减少）0万元，增长（下降）0%。主要原因是没有该项支出。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    2.公务用车购置及运行维护费支出7.42万元。其中：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公务用车购置支出0万元，全年购置公务用车0辆，年末公务用车保有量3辆。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公务用车运行维护费支出7.42万元，主要用于植检员赴三亚、陵水、乐东等市县全国各省南繁基地检疫、调研、检查等等南繁各项业务工作用车加油，车辆购买年代已久所以维修费多等因素。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公务用车购置及运行费支出决算数比预算数减少0万元主要原因是严格按照预算开支。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    3.公务接待费支出0.34万元，其中：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国内接待费支出0.34万元，国内公务接待4批次，接待36人次；主要用于接待南繁单位来调研座谈、种业座谈会、物种座谈会、相关电视台到南繁基地采访。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国（境）外接待费支出0万元，国（境）外公务接待0批次，接待0人次。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公务接待费支出决算数比预算数减少0.63万元，下降64.95%。主要原因是由于疫情影响，全国各省南繁工作人员来琼调研减少。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（2021年度“三公”经费预算数、决算数可取自附件财决公开09表，2021年的出国团组数、出国人次，公务用车购置数、公务用车保有量，接待团组数、接待人次可取自部门决算报表F03表《机构运行信息表》）。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十、政府性基金预算财政拨款“三公”经费支出决算情况说明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2021年度政府性基金预算财政拨款“三公”经费支出合计0万元。其中：因公出国（境）费支出决算0万元，占0%；公务用车购置及运行维护费支出决算0万元，占0%；公务接待费支出决算0万元，占0%。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（本部分决算公开数字取自财决公开10表）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十一、国有资本经营预算财政拨款“三公”经费支出决算情况说明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2021年度国有资本经营预算财政拨款“三公”经费支出合计0万元。其中：因公出国（境）费支出决算0万元，占0%；公务用车购置及运行维护费支出决算0万元，占0%；公务接待费支出决算0万元，占0%。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（本部分决算公开数字取自财决公开11表）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十二、预算绩效情况说明。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（一）绩效管理工作开展情况。</w:t>
      </w:r>
    </w:p>
    <w:p>
      <w:pPr>
        <w:snapToGrid w:val="0"/>
        <w:spacing w:line="400" w:lineRule="exact"/>
        <w:ind w:firstLine="480" w:firstLineChars="200"/>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宋体" w:hAnsi="宋体" w:eastAsia="宋体" w:cs="宋体"/>
          <w:color w:val="000000" w:themeColor="text1"/>
          <w:kern w:val="0"/>
          <w:sz w:val="24"/>
          <w:szCs w:val="24"/>
          <w:lang w:eastAsia="zh-CN" w:bidi="ar"/>
          <w14:textFill>
            <w14:solidFill>
              <w14:schemeClr w14:val="tx1"/>
            </w14:solidFill>
          </w14:textFill>
        </w:rPr>
        <w:t>根据省财政厅《关于开展</w:t>
      </w:r>
      <w:r>
        <w:rPr>
          <w:rFonts w:hint="eastAsia" w:ascii="宋体" w:hAnsi="宋体" w:eastAsia="宋体" w:cs="宋体"/>
          <w:color w:val="000000" w:themeColor="text1"/>
          <w:kern w:val="0"/>
          <w:sz w:val="24"/>
          <w:szCs w:val="24"/>
          <w:lang w:val="en-US" w:eastAsia="zh-CN" w:bidi="ar"/>
          <w14:textFill>
            <w14:solidFill>
              <w14:schemeClr w14:val="tx1"/>
            </w14:solidFill>
          </w14:textFill>
        </w:rPr>
        <w:t>2021年省直单位预算绩效管理工作的通知》（琼财绩{2021}83号）、</w:t>
      </w:r>
      <w:r>
        <w:rPr>
          <w:rFonts w:hint="eastAsia" w:ascii="宋体" w:hAnsi="宋体" w:eastAsia="宋体" w:cs="宋体"/>
          <w:color w:val="000000" w:themeColor="text1"/>
          <w:kern w:val="0"/>
          <w:sz w:val="24"/>
          <w:szCs w:val="24"/>
          <w:lang w:eastAsia="zh-CN" w:bidi="ar"/>
          <w14:textFill>
            <w14:solidFill>
              <w14:schemeClr w14:val="tx1"/>
            </w14:solidFill>
          </w14:textFill>
        </w:rPr>
        <w:t>《关于开展</w:t>
      </w:r>
      <w:r>
        <w:rPr>
          <w:rFonts w:hint="eastAsia" w:ascii="宋体" w:hAnsi="宋体" w:eastAsia="宋体" w:cs="宋体"/>
          <w:color w:val="000000" w:themeColor="text1"/>
          <w:kern w:val="0"/>
          <w:sz w:val="24"/>
          <w:szCs w:val="24"/>
          <w:lang w:val="en-US" w:eastAsia="zh-CN" w:bidi="ar"/>
          <w14:textFill>
            <w14:solidFill>
              <w14:schemeClr w14:val="tx1"/>
            </w14:solidFill>
          </w14:textFill>
        </w:rPr>
        <w:t>2022年省直单位预算绩效管理工作的通知》（琼财绩{2022}105号）及</w:t>
      </w:r>
      <w:r>
        <w:rPr>
          <w:rFonts w:hint="eastAsia" w:ascii="宋体" w:hAnsi="宋体" w:eastAsia="宋体" w:cs="宋体"/>
          <w:color w:val="000000" w:themeColor="text1"/>
          <w:kern w:val="0"/>
          <w:sz w:val="24"/>
          <w:szCs w:val="24"/>
          <w:lang w:eastAsia="zh-CN" w:bidi="ar"/>
          <w14:textFill>
            <w14:solidFill>
              <w14:schemeClr w14:val="tx1"/>
            </w14:solidFill>
          </w14:textFill>
        </w:rPr>
        <w:t>省农业农村</w:t>
      </w:r>
      <w:r>
        <w:rPr>
          <w:rFonts w:hint="eastAsia" w:ascii="宋体" w:hAnsi="宋体" w:eastAsia="宋体" w:cs="宋体"/>
          <w:color w:val="000000" w:themeColor="text1"/>
          <w:kern w:val="0"/>
          <w:sz w:val="24"/>
          <w:szCs w:val="24"/>
          <w:lang w:val="en-US" w:eastAsia="zh-CN" w:bidi="ar"/>
          <w14:textFill>
            <w14:solidFill>
              <w14:schemeClr w14:val="tx1"/>
            </w14:solidFill>
          </w14:textFill>
        </w:rPr>
        <w:t>厅办公室《关于开展2022年度预算绩效管理工作的通知》（琼农办{2022}69号），开展2021年度</w:t>
      </w:r>
      <w:r>
        <w:rPr>
          <w:rFonts w:hint="eastAsia" w:ascii="宋体" w:hAnsi="宋体" w:cs="宋体"/>
          <w:i w:val="0"/>
          <w:caps w:val="0"/>
          <w:color w:val="000000" w:themeColor="text1"/>
          <w:spacing w:val="0"/>
          <w:kern w:val="0"/>
          <w:sz w:val="24"/>
          <w:szCs w:val="24"/>
          <w:lang w:val="en-US" w:eastAsia="zh-CN" w:bidi="ar"/>
          <w14:textFill>
            <w14:solidFill>
              <w14:schemeClr w14:val="tx1"/>
            </w14:solidFill>
          </w14:textFill>
        </w:rPr>
        <w:t>选派</w:t>
      </w:r>
      <w:bookmarkStart w:id="115" w:name="_GoBack"/>
      <w:bookmarkEnd w:id="115"/>
      <w:r>
        <w:rPr>
          <w:rFonts w:hint="eastAsia" w:ascii="宋体" w:hAnsi="宋体" w:cs="宋体"/>
          <w:i w:val="0"/>
          <w:caps w:val="0"/>
          <w:color w:val="000000" w:themeColor="text1"/>
          <w:spacing w:val="0"/>
          <w:kern w:val="0"/>
          <w:sz w:val="24"/>
          <w:szCs w:val="24"/>
          <w:lang w:val="en-US" w:eastAsia="zh-CN" w:bidi="ar"/>
          <w14:textFill>
            <w14:solidFill>
              <w14:schemeClr w14:val="tx1"/>
            </w14:solidFill>
          </w14:textFill>
        </w:rPr>
        <w:t>来琼挂职干部</w:t>
      </w:r>
      <w:r>
        <w:rPr>
          <w:rFonts w:hint="eastAsia" w:ascii="宋体" w:hAnsi="宋体" w:eastAsia="宋体" w:cs="宋体"/>
          <w:color w:val="000000" w:themeColor="text1"/>
          <w:kern w:val="0"/>
          <w:sz w:val="24"/>
          <w:szCs w:val="24"/>
          <w:lang w:val="en-US" w:eastAsia="zh-CN" w:bidi="ar"/>
          <w14:textFill>
            <w14:solidFill>
              <w14:schemeClr w14:val="tx1"/>
            </w14:solidFill>
          </w14:textFill>
        </w:rPr>
        <w:t>、事业运行</w:t>
      </w:r>
      <w:r>
        <w:rPr>
          <w:rFonts w:hint="eastAsia" w:ascii="宋体" w:hAnsi="宋体" w:cs="宋体"/>
          <w:color w:val="000000" w:themeColor="text1"/>
          <w:kern w:val="0"/>
          <w:sz w:val="24"/>
          <w:szCs w:val="24"/>
          <w:lang w:val="en-US" w:eastAsia="zh-CN" w:bidi="ar"/>
          <w14:textFill>
            <w14:solidFill>
              <w14:schemeClr w14:val="tx1"/>
            </w14:solidFill>
          </w14:textFill>
        </w:rPr>
        <w:t>、</w:t>
      </w:r>
      <w:r>
        <w:rPr>
          <w:rFonts w:hint="eastAsia" w:ascii="宋体" w:hAnsi="宋体" w:cs="宋体"/>
          <w:i w:val="0"/>
          <w:caps w:val="0"/>
          <w:color w:val="000000" w:themeColor="text1"/>
          <w:spacing w:val="0"/>
          <w:kern w:val="0"/>
          <w:sz w:val="24"/>
          <w:szCs w:val="24"/>
          <w:lang w:val="en-US" w:eastAsia="zh-CN" w:bidi="ar"/>
          <w14:textFill>
            <w14:solidFill>
              <w14:schemeClr w14:val="tx1"/>
            </w14:solidFill>
          </w14:textFill>
        </w:rPr>
        <w:t>南繁业务管理</w:t>
      </w:r>
      <w:r>
        <w:rPr>
          <w:rFonts w:hint="eastAsia" w:ascii="宋体" w:hAnsi="宋体" w:eastAsia="宋体" w:cs="宋体"/>
          <w:color w:val="000000" w:themeColor="text1"/>
          <w:kern w:val="0"/>
          <w:sz w:val="24"/>
          <w:szCs w:val="24"/>
          <w:lang w:val="en-US" w:eastAsia="zh-CN" w:bidi="ar"/>
          <w14:textFill>
            <w14:solidFill>
              <w14:schemeClr w14:val="tx1"/>
            </w14:solidFill>
          </w14:textFill>
        </w:rPr>
        <w:t>项目执行绩效跟踪监控、自评。自评涉及</w:t>
      </w:r>
      <w:r>
        <w:rPr>
          <w:rFonts w:hint="eastAsia" w:ascii="宋体" w:hAnsi="宋体" w:cs="宋体"/>
          <w:color w:val="000000" w:themeColor="text1"/>
          <w:kern w:val="0"/>
          <w:sz w:val="24"/>
          <w:szCs w:val="24"/>
          <w:lang w:val="en-US" w:eastAsia="zh-CN" w:bidi="ar"/>
          <w14:textFill>
            <w14:solidFill>
              <w14:schemeClr w14:val="tx1"/>
            </w14:solidFill>
          </w14:textFill>
        </w:rPr>
        <w:t>项目3个，</w:t>
      </w:r>
      <w:r>
        <w:rPr>
          <w:rFonts w:hint="eastAsia" w:ascii="宋体" w:hAnsi="宋体" w:eastAsia="宋体" w:cs="宋体"/>
          <w:color w:val="000000" w:themeColor="text1"/>
          <w:kern w:val="0"/>
          <w:sz w:val="24"/>
          <w:szCs w:val="24"/>
          <w:lang w:val="en-US" w:eastAsia="zh-CN" w:bidi="ar"/>
          <w14:textFill>
            <w14:solidFill>
              <w14:schemeClr w14:val="tx1"/>
            </w14:solidFill>
          </w14:textFill>
        </w:rPr>
        <w:t>资金</w:t>
      </w:r>
      <w:r>
        <w:rPr>
          <w:rFonts w:hint="eastAsia" w:ascii="宋体" w:hAnsi="宋体" w:cs="宋体"/>
          <w:color w:val="000000" w:themeColor="text1"/>
          <w:kern w:val="0"/>
          <w:sz w:val="24"/>
          <w:szCs w:val="24"/>
          <w:lang w:val="en-US" w:eastAsia="zh-CN" w:bidi="ar"/>
          <w14:textFill>
            <w14:solidFill>
              <w14:schemeClr w14:val="tx1"/>
            </w14:solidFill>
          </w14:textFill>
        </w:rPr>
        <w:t>158.01</w:t>
      </w:r>
      <w:r>
        <w:rPr>
          <w:rFonts w:hint="eastAsia" w:ascii="宋体" w:hAnsi="宋体" w:eastAsia="宋体" w:cs="宋体"/>
          <w:color w:val="000000" w:themeColor="text1"/>
          <w:kern w:val="0"/>
          <w:sz w:val="24"/>
          <w:szCs w:val="24"/>
          <w:lang w:val="en-US" w:eastAsia="zh-CN" w:bidi="ar"/>
          <w14:textFill>
            <w14:solidFill>
              <w14:schemeClr w14:val="tx1"/>
            </w14:solidFill>
          </w14:textFill>
        </w:rPr>
        <w:t>万元，自评覆盖率达到100%。项目预算经费基本能满足项目要求，基本达到年初预定绩效目标。</w:t>
      </w:r>
      <w:r>
        <w:rPr>
          <w:rFonts w:hint="eastAsia" w:ascii="宋体" w:hAnsi="宋体" w:cs="宋体"/>
          <w:color w:val="000000" w:themeColor="text1"/>
          <w:kern w:val="0"/>
          <w:sz w:val="24"/>
          <w:szCs w:val="24"/>
          <w:lang w:val="en-US" w:eastAsia="zh-CN" w:bidi="ar"/>
          <w14:textFill>
            <w14:solidFill>
              <w14:schemeClr w14:val="tx1"/>
            </w14:solidFill>
          </w14:textFill>
        </w:rPr>
        <w:t>项目绩效自评情况如下：一</w:t>
      </w:r>
      <w:r>
        <w:rPr>
          <w:rFonts w:hint="eastAsia" w:ascii="宋体" w:hAnsi="宋体" w:cs="宋体"/>
          <w:i w:val="0"/>
          <w:caps w:val="0"/>
          <w:color w:val="000000" w:themeColor="text1"/>
          <w:spacing w:val="0"/>
          <w:kern w:val="0"/>
          <w:sz w:val="24"/>
          <w:szCs w:val="24"/>
          <w:lang w:val="en-US" w:eastAsia="zh-CN" w:bidi="ar"/>
          <w14:textFill>
            <w14:solidFill>
              <w14:schemeClr w14:val="tx1"/>
            </w14:solidFill>
          </w14:textFill>
        </w:rPr>
        <w:t>是选派来琼挂职干部项目顺利完成年度设定的绩效目标，全年预算数15.81万元，全年执行数15.81，预算执行率100%。做好来琼挂职干部的日常管理、服务保障等工作。自评优秀。二是南繁业务管理项目顺利完成年度设定绩效目标，全年预算数14.2万元，全年执行数14.2万元，预算执行率100%。按时发放劳务派遣人员服务费。项目自评为优秀。三是事业运行项目顺利完成年度设定的绩效目标，全年预算数128万，全年执行数128万，预算执行率为100%。假高梁防控全年实际完成20次，南繁规划调研10次，全国联检12次，组织省内南繁市县联检40次，南繁作物检疫应检产品300次。项目自评优秀。</w:t>
      </w:r>
      <w:r>
        <w:rPr>
          <w:rFonts w:hint="eastAsia" w:ascii="宋体" w:hAnsi="宋体" w:eastAsia="宋体" w:cs="宋体"/>
          <w:color w:val="000000" w:themeColor="text1"/>
          <w:kern w:val="0"/>
          <w:sz w:val="24"/>
          <w:szCs w:val="24"/>
          <w:lang w:val="en-US" w:eastAsia="zh-CN" w:bidi="ar"/>
          <w14:textFill>
            <w14:solidFill>
              <w14:schemeClr w14:val="tx1"/>
            </w14:solidFill>
          </w14:textFill>
        </w:rPr>
        <w:t>我单位为二级预算单位，没有要求开展项目部门评价及整体支出绩效评价等工作。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从评价情况来看，应加强预算绩效管理基础知识学习，提高业务水平；在编制年度预算时，应按事前绩效目标管理要求，做好项目绩效目标的申报工作，设置项目绩效目标、绩效指标、绩效标准与标准值，确保项目实施过程中不偏离目标。提前做好项目实施相关准备工作，科学规划、精心组织，确保资金到位后顺利启动实施; 要督促加快预算执行进度；对执行进度缓慢、预计年底可能继续形成较多结转或结余资金的项目，要及时调整用于其他支出项目；对经清理确认属于已无法支出或已不需要支出的，要将资金上交财政;结合项目外部实施环境和项目进展情况及时盘活存量资金，提高财政资金使用效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十三、其他重要事项情况说明。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bookmarkStart w:id="91" w:name="_Toc5978_WPSOffice_Level2"/>
      <w:bookmarkEnd w:id="91"/>
      <w:bookmarkStart w:id="92" w:name="_Toc15262_WPSOffice_Level2"/>
      <w:bookmarkEnd w:id="92"/>
      <w:bookmarkStart w:id="93" w:name="_Toc32639_WPSOffice_Level2"/>
      <w:bookmarkEnd w:id="93"/>
      <w:bookmarkStart w:id="94" w:name="_Toc23598_WPSOffice_Level2"/>
      <w:bookmarkEnd w:id="94"/>
      <w:bookmarkStart w:id="95" w:name="_Toc15565_WPSOffice_Level2"/>
      <w:bookmarkEnd w:id="95"/>
      <w:bookmarkStart w:id="96" w:name="_Toc18325_WPSOffice_Level2"/>
      <w:r>
        <w:rPr>
          <w:rFonts w:hint="eastAsia" w:ascii="宋体" w:hAnsi="宋体" w:cs="宋体"/>
          <w:i w:val="0"/>
          <w:caps w:val="0"/>
          <w:color w:val="000000" w:themeColor="text1"/>
          <w:spacing w:val="0"/>
          <w:sz w:val="24"/>
          <w:szCs w:val="24"/>
          <w:lang w:val="en-US" w:eastAsia="zh-CN"/>
          <w14:textFill>
            <w14:solidFill>
              <w14:schemeClr w14:val="tx1"/>
            </w14:solidFill>
          </w14:textFill>
        </w:rPr>
        <w:t>（一）</w:t>
      </w:r>
      <w:bookmarkEnd w:id="96"/>
      <w:r>
        <w:rPr>
          <w:rFonts w:hint="eastAsia" w:ascii="宋体" w:hAnsi="宋体" w:cs="宋体"/>
          <w:i w:val="0"/>
          <w:caps w:val="0"/>
          <w:color w:val="000000" w:themeColor="text1"/>
          <w:spacing w:val="0"/>
          <w:sz w:val="24"/>
          <w:szCs w:val="24"/>
          <w:lang w:val="en-US" w:eastAsia="zh-CN"/>
          <w14:textFill>
            <w14:solidFill>
              <w14:schemeClr w14:val="tx1"/>
            </w14:solidFill>
          </w14:textFill>
        </w:rPr>
        <w:t>机关运行经费支出情况。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无（本单位为事业单位）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机关运行经费预算数字可取自部门决算报表财决01-1表《财政拨款收入支出决算总表》，年初预算数-一般公共预算财政拨款-公用经费，注意部门汇总公开决算时，因事业单位没有机关运行经费支出，故部门汇总的机关运行经费预算数应为部门所属的各行政单位或参公单位的汇总数；决算数字可取自2021年度部门决算报表F03表《机构运行信息表》“机关运行经费”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bookmarkStart w:id="97" w:name="_Toc30383_WPSOffice_Level2"/>
      <w:bookmarkEnd w:id="97"/>
      <w:bookmarkStart w:id="98" w:name="_Toc13084_WPSOffice_Level2"/>
      <w:bookmarkEnd w:id="98"/>
      <w:bookmarkStart w:id="99" w:name="_Toc25333_WPSOffice_Level2"/>
      <w:bookmarkEnd w:id="99"/>
      <w:bookmarkStart w:id="100" w:name="_Toc32689_WPSOffice_Level2"/>
      <w:bookmarkEnd w:id="100"/>
      <w:bookmarkStart w:id="101" w:name="_Toc3131_WPSOffice_Level2"/>
      <w:bookmarkEnd w:id="101"/>
      <w:bookmarkStart w:id="102" w:name="_Toc23966_WPSOffice_Level2"/>
      <w:r>
        <w:rPr>
          <w:rFonts w:hint="eastAsia" w:ascii="宋体" w:hAnsi="宋体" w:cs="宋体"/>
          <w:i w:val="0"/>
          <w:caps w:val="0"/>
          <w:color w:val="000000" w:themeColor="text1"/>
          <w:spacing w:val="0"/>
          <w:sz w:val="24"/>
          <w:szCs w:val="24"/>
          <w:lang w:val="en-US" w:eastAsia="zh-CN"/>
          <w14:textFill>
            <w14:solidFill>
              <w14:schemeClr w14:val="tx1"/>
            </w14:solidFill>
          </w14:textFill>
        </w:rPr>
        <w:t>（二）</w:t>
      </w:r>
      <w:bookmarkEnd w:id="102"/>
      <w:r>
        <w:rPr>
          <w:rFonts w:hint="eastAsia" w:ascii="宋体" w:hAnsi="宋体" w:cs="宋体"/>
          <w:i w:val="0"/>
          <w:caps w:val="0"/>
          <w:color w:val="000000" w:themeColor="text1"/>
          <w:spacing w:val="0"/>
          <w:sz w:val="24"/>
          <w:szCs w:val="24"/>
          <w:lang w:val="en-US" w:eastAsia="zh-CN"/>
          <w14:textFill>
            <w14:solidFill>
              <w14:schemeClr w14:val="tx1"/>
            </w14:solidFill>
          </w14:textFill>
        </w:rPr>
        <w:t>政府采购支出情况。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2021年度海南省南繁管理局部门（单位）政府采购支出总额5.07万元，其中：政府采购货物支出5.07万元、政府采购工程支出0万元、政府采购服务支出0万元。授予中小企业合同金额0万元，占政府采购支出总额的0%，其中：授予小微企业合同金额0万元，占政府采购支出总额的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（上述政府采购支出相关数字取自2021年度部门决算报表F03表《机构运行信息表》，授予中小企业和小微企业合同金额由各部门查阅本部门相关资料填写。）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bookmarkStart w:id="103" w:name="_Toc10902_WPSOffice_Level2"/>
      <w:bookmarkEnd w:id="103"/>
      <w:bookmarkStart w:id="104" w:name="_Toc29584_WPSOffice_Level2"/>
      <w:bookmarkEnd w:id="104"/>
      <w:bookmarkStart w:id="105" w:name="_Toc6016_WPSOffice_Level2"/>
      <w:bookmarkEnd w:id="105"/>
      <w:bookmarkStart w:id="106" w:name="_Toc19989_WPSOffice_Level2"/>
      <w:bookmarkEnd w:id="106"/>
      <w:bookmarkStart w:id="107" w:name="_Toc527_WPSOffice_Level2"/>
      <w:bookmarkEnd w:id="107"/>
      <w:bookmarkStart w:id="108" w:name="_Toc15129_WPSOffice_Level2"/>
      <w:r>
        <w:rPr>
          <w:rFonts w:hint="eastAsia" w:ascii="宋体" w:hAnsi="宋体" w:cs="宋体"/>
          <w:i w:val="0"/>
          <w:caps w:val="0"/>
          <w:color w:val="000000" w:themeColor="text1"/>
          <w:spacing w:val="0"/>
          <w:sz w:val="24"/>
          <w:szCs w:val="24"/>
          <w:lang w:val="en-US" w:eastAsia="zh-CN"/>
          <w14:textFill>
            <w14:solidFill>
              <w14:schemeClr w14:val="tx1"/>
            </w14:solidFill>
          </w14:textFill>
        </w:rPr>
        <w:t>（三）</w:t>
      </w:r>
      <w:bookmarkEnd w:id="108"/>
      <w:r>
        <w:rPr>
          <w:rFonts w:hint="eastAsia" w:ascii="宋体" w:hAnsi="宋体" w:cs="宋体"/>
          <w:i w:val="0"/>
          <w:caps w:val="0"/>
          <w:color w:val="000000" w:themeColor="text1"/>
          <w:spacing w:val="0"/>
          <w:sz w:val="24"/>
          <w:szCs w:val="24"/>
          <w:lang w:val="en-US" w:eastAsia="zh-CN"/>
          <w14:textFill>
            <w14:solidFill>
              <w14:schemeClr w14:val="tx1"/>
            </w14:solidFill>
          </w14:textFill>
        </w:rPr>
        <w:t>国有资产占用情况。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截至2021年12月31日，本部门占用房屋面积2406.45平方米，其中：办公用房1308.45平方米，业务用房0平方米，其他（不含构筑物）1098平方米。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本部门共有车辆3辆，其中：从车辆种类说明：轿车2辆、越野车1辆、小型载客汽车0辆、大中型载客汽车0辆、其他车型0辆；从车辆使用情况说明：副部（省）级及以上领导用车0辆、主要领导干部用车0辆、机要通信用车1辆、应急保障用车1辆、执法执勤用车0辆、特种专业技术用车0辆、离退休干部用车0辆、其他用车1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单位价值50万元（含）以上通用设备5台（套），单价100万元（含）以上专用设备0台（套）。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年末在建工程1379.21万元。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（上述国有资产占用情况相关数字取自2021年度部门决算F01表《预算支出相关信息表》、F03表《机构运行信息表》。）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bookmarkStart w:id="109" w:name="_Toc4398_WPSOffice_Level1"/>
      <w:bookmarkEnd w:id="109"/>
      <w:bookmarkStart w:id="110" w:name="_Toc8808_WPSOffice_Level1"/>
      <w:bookmarkEnd w:id="110"/>
      <w:bookmarkStart w:id="111" w:name="_Toc15425_WPSOffice_Level1"/>
      <w:bookmarkEnd w:id="111"/>
      <w:bookmarkStart w:id="112" w:name="_Toc11039_WPSOffice_Level1"/>
      <w:bookmarkEnd w:id="112"/>
      <w:bookmarkStart w:id="113" w:name="_Toc8874_WPSOffice_Level1"/>
      <w:bookmarkEnd w:id="113"/>
      <w:bookmarkStart w:id="114" w:name="_Toc17580_WPSOffice_Level1"/>
      <w:r>
        <w:rPr>
          <w:rFonts w:hint="eastAsia" w:ascii="宋体" w:hAnsi="宋体" w:cs="宋体"/>
          <w:i w:val="0"/>
          <w:caps w:val="0"/>
          <w:color w:val="000000" w:themeColor="text1"/>
          <w:spacing w:val="0"/>
          <w:sz w:val="24"/>
          <w:szCs w:val="24"/>
          <w:lang w:val="en-US" w:eastAsia="zh-CN"/>
          <w14:textFill>
            <w14:solidFill>
              <w14:schemeClr w14:val="tx1"/>
            </w14:solidFill>
          </w14:textFill>
        </w:rPr>
        <w:t>第四部分</w:t>
      </w:r>
      <w:bookmarkEnd w:id="114"/>
      <w:r>
        <w:rPr>
          <w:rFonts w:hint="eastAsia" w:ascii="宋体" w:hAnsi="宋体" w:cs="宋体"/>
          <w:i w:val="0"/>
          <w:caps w:val="0"/>
          <w:color w:val="000000" w:themeColor="text1"/>
          <w:spacing w:val="0"/>
          <w:sz w:val="24"/>
          <w:szCs w:val="24"/>
          <w:lang w:val="en-US" w:eastAsia="zh-CN"/>
          <w14:textFill>
            <w14:solidFill>
              <w14:schemeClr w14:val="tx1"/>
            </w14:solidFill>
          </w14:textFill>
        </w:rPr>
        <w:t>名词解释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一、财政拨款收入：指同级政府财政部门当年拨付的各类财政拨款。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二、上级补助收入：指事业单位从主管部门和上级单位取得的非财政补助收入。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三、事业收入：指事业单位开展专业业务活动及辅助活动取得的收入。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四、经营收入：指事业单位在专业业务活动及其辅助活动之外开展非独立核算经营活动取得的收入。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五、附属单位上缴收入：指事业单位取得附属独立核算单位根据有关规定上缴的收入。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六、其他收入：指除上述“财政拨款收入”“事业收入”“上级补助收入”“经营收入”“附属单位上缴收入”等以外的收入。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七、使用非财政拨款结余：指事业单位在当年的“财政拨款收入”“事业收入”“经营收入”“其他收入”等不足以安排当年支出的情况下，使用以前年度积累的非限定用途的非同级财政拨款结余资金弥补本年度收支缺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八、年初结转和结余：指以前年度尚未完成、结转到本年按有关规定继续使用的资金。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九、结余分配：指事业单位缴纳企业所得税以及从非财政拨款结余或经营结余中提取各类结余的情况。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十、年末结转和结余：指本年度或以前年度预算安排、因客观条件发生变化无法按原计划实施，需要延迟到以后年度按有关规定继续使用的资金（不包括事业单位非财政拨款结余和专用结余）。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十一、基本支出：指为保障机构正常运转、完成日常工作任务而发生的人员支出和公用支出。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十二、项目支出：指在基本支出之外为完成特定行政任务和事业发展目标所发生的支出。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十三、经营支出：指事业单位在专业业务活动及其辅助活动之外开展非独立核算经营活动发生的支出。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r>
        <w:rPr>
          <w:rFonts w:hint="eastAsia" w:ascii="宋体" w:hAnsi="宋体" w:cs="宋体"/>
          <w:i w:val="0"/>
          <w:caps w:val="0"/>
          <w:color w:val="000000" w:themeColor="text1"/>
          <w:spacing w:val="0"/>
          <w:sz w:val="24"/>
          <w:szCs w:val="24"/>
          <w:lang w:val="en-US" w:eastAsia="zh-CN"/>
          <w14:textFill>
            <w14:solidFill>
              <w14:schemeClr w14:val="tx1"/>
            </w14:solidFill>
          </w14:textFill>
        </w:rPr>
        <w:t>（支出功能分类的名词解释，各部门（单位）根据实际支出情况填列，可参阅财政部印发的《2021年政府收支分类科目》）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exact"/>
        <w:ind w:left="0" w:right="0" w:firstLine="420"/>
        <w:jc w:val="left"/>
        <w:rPr>
          <w:rFonts w:hint="eastAsia" w:ascii="宋体" w:hAnsi="宋体" w:cs="宋体"/>
          <w:i w:val="0"/>
          <w:caps w:val="0"/>
          <w:color w:val="000000" w:themeColor="text1"/>
          <w:spacing w:val="0"/>
          <w:sz w:val="24"/>
          <w:szCs w:val="24"/>
          <w:lang w:val="en-US" w:eastAsia="zh-CN"/>
          <w14:textFill>
            <w14:solidFill>
              <w14:schemeClr w14:val="tx1"/>
            </w14:solidFill>
          </w14:textFill>
        </w:rPr>
      </w:pPr>
    </w:p>
    <w:sectPr>
      <w:footerReference r:id="rId3" w:type="default"/>
      <w:pgSz w:w="11906" w:h="16838"/>
      <w:pgMar w:top="1814" w:right="1361" w:bottom="1531" w:left="1474" w:header="851" w:footer="992"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jYWVhZDE1YzRiYWI0NmExMTBkODk3M2M4NmFkNDQifQ=="/>
  </w:docVars>
  <w:rsids>
    <w:rsidRoot w:val="00000000"/>
    <w:rsid w:val="09BB0A64"/>
    <w:rsid w:val="12B11E1A"/>
    <w:rsid w:val="18D73CE3"/>
    <w:rsid w:val="202121F3"/>
    <w:rsid w:val="2106158F"/>
    <w:rsid w:val="24F41A36"/>
    <w:rsid w:val="312F0DFC"/>
    <w:rsid w:val="38390E81"/>
    <w:rsid w:val="3BDD1650"/>
    <w:rsid w:val="3EB974F7"/>
    <w:rsid w:val="4287134E"/>
    <w:rsid w:val="43B620E7"/>
    <w:rsid w:val="4B7B414C"/>
    <w:rsid w:val="561450BB"/>
    <w:rsid w:val="5E12574B"/>
    <w:rsid w:val="6C587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2023-05-22T09:17:00Z</dcterms:created>
  <dc:creator>sygtcl</dc:creator>
  <cp:lastModifiedBy>Administrator</cp:lastModifiedBy>
  <cp:lastPrinted>2023-09-14T02:08:00Z</cp:lastPrinted>
  <dcterms:modified xsi:type="dcterms:W3CDTF">2023-10-08T01:57:35Z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F544AEE3245046668DC056C458DB00EA_13</vt:lpwstr>
  </property>
</Properties>
</file>