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0"/>
        </w:rPr>
      </w:pPr>
      <w:r>
        <w:rPr>
          <w:rFonts w:hint="eastAsia" w:eastAsia="方正黑体_GBK"/>
          <w:szCs w:val="30"/>
          <w:lang w:eastAsia="zh-CN"/>
        </w:rPr>
        <w:t>海南自由贸易港公共信用信息目录（2022年版）（征求意见稿</w:t>
      </w:r>
      <w:bookmarkStart w:id="0" w:name="_GoBack"/>
      <w:bookmarkEnd w:id="0"/>
      <w:r>
        <w:rPr>
          <w:rFonts w:hint="eastAsia" w:eastAsia="方正黑体_GBK"/>
          <w:szCs w:val="30"/>
          <w:lang w:eastAsia="zh-CN"/>
        </w:rPr>
        <w:t>）</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8"/>
        <w:gridCol w:w="1123"/>
        <w:gridCol w:w="1778"/>
        <w:gridCol w:w="1206"/>
        <w:gridCol w:w="1222"/>
        <w:gridCol w:w="27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720" w:hRule="atLeast"/>
          <w:tblHeader/>
        </w:trPr>
        <w:tc>
          <w:tcPr>
            <w:tcW w:w="818" w:type="dxa"/>
            <w:vAlign w:val="center"/>
          </w:tcPr>
          <w:p>
            <w:pPr>
              <w:spacing w:line="440" w:lineRule="exact"/>
              <w:jc w:val="center"/>
              <w:rPr>
                <w:rFonts w:eastAsia="方正黑体_GBK"/>
                <w:sz w:val="24"/>
                <w:szCs w:val="24"/>
                <w:highlight w:val="none"/>
              </w:rPr>
            </w:pPr>
            <w:r>
              <w:rPr>
                <w:rFonts w:eastAsia="方正黑体_GBK"/>
                <w:sz w:val="24"/>
                <w:szCs w:val="24"/>
                <w:highlight w:val="none"/>
              </w:rPr>
              <w:t>序号</w:t>
            </w:r>
          </w:p>
        </w:tc>
        <w:tc>
          <w:tcPr>
            <w:tcW w:w="2901" w:type="dxa"/>
            <w:gridSpan w:val="2"/>
            <w:vAlign w:val="center"/>
          </w:tcPr>
          <w:p>
            <w:pPr>
              <w:spacing w:line="440" w:lineRule="exact"/>
              <w:jc w:val="center"/>
              <w:rPr>
                <w:rFonts w:eastAsia="方正黑体_GBK"/>
                <w:sz w:val="24"/>
                <w:szCs w:val="24"/>
                <w:highlight w:val="none"/>
              </w:rPr>
            </w:pPr>
            <w:r>
              <w:rPr>
                <w:rFonts w:eastAsia="方正黑体_GBK"/>
                <w:sz w:val="24"/>
                <w:szCs w:val="24"/>
                <w:highlight w:val="none"/>
              </w:rPr>
              <w:t>信用信息</w:t>
            </w:r>
          </w:p>
        </w:tc>
        <w:tc>
          <w:tcPr>
            <w:tcW w:w="1206" w:type="dxa"/>
            <w:vAlign w:val="center"/>
          </w:tcPr>
          <w:p>
            <w:pPr>
              <w:spacing w:line="440" w:lineRule="exact"/>
              <w:jc w:val="center"/>
              <w:rPr>
                <w:rFonts w:eastAsia="方正黑体_GBK"/>
                <w:sz w:val="24"/>
                <w:szCs w:val="24"/>
                <w:highlight w:val="none"/>
              </w:rPr>
            </w:pPr>
            <w:r>
              <w:rPr>
                <w:rFonts w:eastAsia="方正黑体_GBK"/>
                <w:sz w:val="24"/>
                <w:szCs w:val="24"/>
                <w:highlight w:val="none"/>
              </w:rPr>
              <w:t>主体性质</w:t>
            </w:r>
          </w:p>
        </w:tc>
        <w:tc>
          <w:tcPr>
            <w:tcW w:w="1222" w:type="dxa"/>
            <w:vAlign w:val="center"/>
          </w:tcPr>
          <w:p>
            <w:pPr>
              <w:spacing w:line="440" w:lineRule="exact"/>
              <w:jc w:val="center"/>
              <w:rPr>
                <w:rFonts w:eastAsia="方正黑体_GBK"/>
                <w:sz w:val="24"/>
                <w:szCs w:val="24"/>
                <w:highlight w:val="none"/>
              </w:rPr>
            </w:pPr>
            <w:r>
              <w:rPr>
                <w:rFonts w:eastAsia="方正黑体_GBK"/>
                <w:sz w:val="24"/>
                <w:szCs w:val="24"/>
                <w:highlight w:val="none"/>
              </w:rPr>
              <w:t>责任单位</w:t>
            </w:r>
          </w:p>
        </w:tc>
        <w:tc>
          <w:tcPr>
            <w:tcW w:w="2743" w:type="dxa"/>
            <w:vAlign w:val="center"/>
          </w:tcPr>
          <w:p>
            <w:pPr>
              <w:spacing w:line="440" w:lineRule="exact"/>
              <w:jc w:val="center"/>
              <w:rPr>
                <w:rFonts w:eastAsia="方正黑体_GBK"/>
                <w:sz w:val="24"/>
                <w:szCs w:val="24"/>
                <w:highlight w:val="none"/>
              </w:rPr>
            </w:pPr>
            <w:r>
              <w:rPr>
                <w:rFonts w:eastAsia="方正黑体_GBK"/>
                <w:sz w:val="24"/>
                <w:szCs w:val="24"/>
                <w:highlight w:val="none"/>
              </w:rPr>
              <w:t>纳入依据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900" w:hRule="atLeast"/>
        </w:trPr>
        <w:tc>
          <w:tcPr>
            <w:tcW w:w="818" w:type="dxa"/>
            <w:vMerge w:val="restart"/>
            <w:vAlign w:val="center"/>
          </w:tcPr>
          <w:p>
            <w:pPr>
              <w:spacing w:line="440" w:lineRule="exact"/>
              <w:jc w:val="center"/>
              <w:rPr>
                <w:rFonts w:hint="eastAsia" w:eastAsia="方正仿宋_GBK"/>
                <w:sz w:val="18"/>
                <w:szCs w:val="18"/>
                <w:highlight w:val="none"/>
                <w:lang w:eastAsia="zh-CN"/>
              </w:rPr>
            </w:pPr>
            <w:r>
              <w:rPr>
                <w:rFonts w:hint="eastAsia"/>
                <w:sz w:val="18"/>
                <w:szCs w:val="18"/>
                <w:highlight w:val="none"/>
                <w:lang w:val="en-US" w:eastAsia="zh-CN"/>
              </w:rPr>
              <w:t>1</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sz w:val="18"/>
                <w:szCs w:val="18"/>
                <w:highlight w:val="none"/>
              </w:rPr>
            </w:pPr>
            <w:r>
              <w:rPr>
                <w:rFonts w:hint="eastAsia"/>
                <w:sz w:val="18"/>
                <w:szCs w:val="18"/>
                <w:highlight w:val="none"/>
              </w:rPr>
              <w:t>登记注册基本信息</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sz w:val="18"/>
                <w:szCs w:val="18"/>
                <w:highlight w:val="none"/>
              </w:rPr>
            </w:pPr>
            <w:r>
              <w:rPr>
                <w:sz w:val="18"/>
                <w:szCs w:val="18"/>
                <w:highlight w:val="none"/>
              </w:rPr>
              <w:t>企业、个体工商户、农民专业合作社登记注册信息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自然人、法人及非法人组织</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lang w:eastAsia="zh-CN"/>
              </w:rPr>
              <w:t>省</w:t>
            </w:r>
            <w:r>
              <w:rPr>
                <w:sz w:val="18"/>
                <w:szCs w:val="18"/>
                <w:highlight w:val="none"/>
              </w:rPr>
              <w:t>市场监管局</w:t>
            </w:r>
          </w:p>
        </w:tc>
        <w:tc>
          <w:tcPr>
            <w:tcW w:w="27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民法典》，《企业信息公示暂行条例》第六条，《公司登记管理条例》第五十五条，《合伙企业登记管理办法》第三十一条，《企业法人登记管理条例》第二十三条，《国务院关于印发促进大数据发展行动纲要的通知》（国发〔2015〕50 号），《国务院办公厅关于政府部门涉企信息统一归集公示工作实施方案的复函》（国办函〔2016〕74号）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900" w:hRule="atLeast"/>
        </w:trPr>
        <w:tc>
          <w:tcPr>
            <w:tcW w:w="818" w:type="dxa"/>
            <w:vMerge w:val="continue"/>
            <w:vAlign w:val="center"/>
          </w:tcPr>
          <w:p>
            <w:pPr>
              <w:spacing w:line="440" w:lineRule="exact"/>
              <w:jc w:val="center"/>
              <w:rPr>
                <w:sz w:val="18"/>
                <w:szCs w:val="18"/>
                <w:highlight w:val="none"/>
              </w:rPr>
            </w:pPr>
          </w:p>
        </w:tc>
        <w:tc>
          <w:tcPr>
            <w:tcW w:w="1123" w:type="dxa"/>
            <w:vMerge w:val="continue"/>
          </w:tcPr>
          <w:p>
            <w:pPr>
              <w:spacing w:line="440" w:lineRule="exact"/>
              <w:rPr>
                <w:sz w:val="18"/>
                <w:szCs w:val="18"/>
                <w:highlight w:val="none"/>
              </w:rPr>
            </w:pP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sz w:val="18"/>
                <w:szCs w:val="18"/>
                <w:highlight w:val="none"/>
              </w:rPr>
            </w:pPr>
            <w:r>
              <w:rPr>
                <w:rFonts w:hint="eastAsia"/>
                <w:sz w:val="18"/>
                <w:szCs w:val="18"/>
                <w:highlight w:val="none"/>
              </w:rPr>
              <w:t>机关统一社会信用代码赋码信息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法人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lang w:eastAsia="zh-CN"/>
              </w:rPr>
              <w:t>省委</w:t>
            </w:r>
            <w:r>
              <w:rPr>
                <w:sz w:val="18"/>
                <w:szCs w:val="18"/>
                <w:highlight w:val="none"/>
              </w:rPr>
              <w:t>编办</w:t>
            </w:r>
          </w:p>
        </w:tc>
        <w:tc>
          <w:tcPr>
            <w:tcW w:w="2743" w:type="dxa"/>
            <w:vMerge w:val="continue"/>
            <w:vAlign w:val="center"/>
          </w:tcPr>
          <w:p>
            <w:pPr>
              <w:spacing w:line="440" w:lineRule="exact"/>
              <w:jc w:val="both"/>
              <w:rPr>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900" w:hRule="atLeast"/>
        </w:trPr>
        <w:tc>
          <w:tcPr>
            <w:tcW w:w="818" w:type="dxa"/>
            <w:vMerge w:val="continue"/>
            <w:vAlign w:val="center"/>
          </w:tcPr>
          <w:p>
            <w:pPr>
              <w:spacing w:line="440" w:lineRule="exact"/>
              <w:jc w:val="center"/>
              <w:rPr>
                <w:sz w:val="18"/>
                <w:szCs w:val="18"/>
                <w:highlight w:val="none"/>
              </w:rPr>
            </w:pPr>
          </w:p>
        </w:tc>
        <w:tc>
          <w:tcPr>
            <w:tcW w:w="1123" w:type="dxa"/>
            <w:vMerge w:val="continue"/>
          </w:tcPr>
          <w:p>
            <w:pPr>
              <w:spacing w:line="440" w:lineRule="exact"/>
              <w:rPr>
                <w:sz w:val="18"/>
                <w:szCs w:val="18"/>
                <w:highlight w:val="none"/>
              </w:rPr>
            </w:pP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sz w:val="18"/>
                <w:szCs w:val="18"/>
                <w:highlight w:val="none"/>
              </w:rPr>
            </w:pPr>
            <w:r>
              <w:rPr>
                <w:sz w:val="18"/>
                <w:szCs w:val="18"/>
                <w:highlight w:val="none"/>
              </w:rPr>
              <w:t>事业单位登记注册信息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法人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lang w:eastAsia="zh-CN"/>
              </w:rPr>
              <w:t>省委</w:t>
            </w:r>
            <w:r>
              <w:rPr>
                <w:sz w:val="18"/>
                <w:szCs w:val="18"/>
                <w:highlight w:val="none"/>
              </w:rPr>
              <w:t>编办</w:t>
            </w:r>
          </w:p>
        </w:tc>
        <w:tc>
          <w:tcPr>
            <w:tcW w:w="2743" w:type="dxa"/>
            <w:vMerge w:val="continue"/>
            <w:vAlign w:val="center"/>
          </w:tcPr>
          <w:p>
            <w:pPr>
              <w:spacing w:line="440" w:lineRule="exact"/>
              <w:jc w:val="both"/>
              <w:rPr>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900" w:hRule="atLeast"/>
        </w:trPr>
        <w:tc>
          <w:tcPr>
            <w:tcW w:w="818" w:type="dxa"/>
            <w:vMerge w:val="continue"/>
            <w:vAlign w:val="center"/>
          </w:tcPr>
          <w:p>
            <w:pPr>
              <w:spacing w:line="440" w:lineRule="exact"/>
              <w:jc w:val="center"/>
              <w:rPr>
                <w:sz w:val="18"/>
                <w:szCs w:val="18"/>
                <w:highlight w:val="none"/>
              </w:rPr>
            </w:pPr>
          </w:p>
        </w:tc>
        <w:tc>
          <w:tcPr>
            <w:tcW w:w="1123" w:type="dxa"/>
            <w:vMerge w:val="continue"/>
          </w:tcPr>
          <w:p>
            <w:pPr>
              <w:spacing w:line="440" w:lineRule="exact"/>
              <w:rPr>
                <w:sz w:val="18"/>
                <w:szCs w:val="18"/>
                <w:highlight w:val="none"/>
              </w:rPr>
            </w:pP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default" w:eastAsia="方正仿宋_GBK"/>
                <w:sz w:val="18"/>
                <w:szCs w:val="18"/>
                <w:highlight w:val="none"/>
                <w:lang w:val="en-US" w:eastAsia="zh-CN"/>
              </w:rPr>
            </w:pPr>
            <w:r>
              <w:rPr>
                <w:rFonts w:hint="eastAsia"/>
                <w:sz w:val="18"/>
                <w:szCs w:val="18"/>
                <w:highlight w:val="none"/>
                <w:lang w:val="en-US" w:eastAsia="zh-CN"/>
              </w:rPr>
              <w:t>法定机构登记注册信息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eastAsia="方正仿宋_GBK"/>
                <w:sz w:val="18"/>
                <w:szCs w:val="18"/>
                <w:highlight w:val="none"/>
                <w:lang w:val="en-US" w:eastAsia="zh-CN"/>
              </w:rPr>
            </w:pPr>
            <w:r>
              <w:rPr>
                <w:rFonts w:hint="eastAsia"/>
                <w:sz w:val="18"/>
                <w:szCs w:val="18"/>
                <w:highlight w:val="none"/>
                <w:lang w:val="en-US" w:eastAsia="zh-CN"/>
              </w:rPr>
              <w:t>法人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default"/>
                <w:sz w:val="18"/>
                <w:szCs w:val="18"/>
                <w:highlight w:val="none"/>
                <w:lang w:val="en-US" w:eastAsia="zh-CN"/>
              </w:rPr>
            </w:pPr>
            <w:r>
              <w:rPr>
                <w:rFonts w:hint="eastAsia"/>
                <w:sz w:val="18"/>
                <w:szCs w:val="18"/>
                <w:highlight w:val="none"/>
                <w:lang w:val="en-US" w:eastAsia="zh-CN"/>
              </w:rPr>
              <w:t>省委编办</w:t>
            </w:r>
          </w:p>
        </w:tc>
        <w:tc>
          <w:tcPr>
            <w:tcW w:w="2743" w:type="dxa"/>
            <w:vMerge w:val="continue"/>
            <w:vAlign w:val="center"/>
          </w:tcPr>
          <w:p>
            <w:pPr>
              <w:spacing w:line="440" w:lineRule="exact"/>
              <w:jc w:val="both"/>
              <w:rPr>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89" w:hRule="atLeast"/>
        </w:trPr>
        <w:tc>
          <w:tcPr>
            <w:tcW w:w="818" w:type="dxa"/>
            <w:vMerge w:val="continue"/>
            <w:vAlign w:val="center"/>
          </w:tcPr>
          <w:p>
            <w:pPr>
              <w:spacing w:line="440" w:lineRule="exact"/>
              <w:jc w:val="center"/>
              <w:rPr>
                <w:sz w:val="18"/>
                <w:szCs w:val="18"/>
                <w:highlight w:val="none"/>
              </w:rPr>
            </w:pPr>
          </w:p>
        </w:tc>
        <w:tc>
          <w:tcPr>
            <w:tcW w:w="1123" w:type="dxa"/>
            <w:vMerge w:val="continue"/>
          </w:tcPr>
          <w:p>
            <w:pPr>
              <w:spacing w:line="440" w:lineRule="exact"/>
              <w:rPr>
                <w:sz w:val="18"/>
                <w:szCs w:val="18"/>
                <w:highlight w:val="none"/>
              </w:rPr>
            </w:pP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sz w:val="18"/>
                <w:szCs w:val="18"/>
                <w:highlight w:val="none"/>
              </w:rPr>
            </w:pPr>
            <w:r>
              <w:rPr>
                <w:sz w:val="18"/>
                <w:szCs w:val="18"/>
                <w:highlight w:val="none"/>
              </w:rPr>
              <w:t>社会组织登记注册信息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法人及非法人组织</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eastAsia="方正仿宋_GBK"/>
                <w:sz w:val="18"/>
                <w:szCs w:val="18"/>
                <w:highlight w:val="none"/>
                <w:lang w:eastAsia="zh-CN"/>
              </w:rPr>
            </w:pPr>
            <w:r>
              <w:rPr>
                <w:rFonts w:hint="eastAsia"/>
                <w:sz w:val="18"/>
                <w:szCs w:val="18"/>
                <w:highlight w:val="none"/>
                <w:lang w:eastAsia="zh-CN"/>
              </w:rPr>
              <w:t>省民政厅</w:t>
            </w:r>
          </w:p>
        </w:tc>
        <w:tc>
          <w:tcPr>
            <w:tcW w:w="2743" w:type="dxa"/>
            <w:vMerge w:val="continue"/>
            <w:vAlign w:val="center"/>
          </w:tcPr>
          <w:p>
            <w:pPr>
              <w:spacing w:line="440" w:lineRule="exact"/>
              <w:jc w:val="both"/>
              <w:rPr>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900" w:hRule="atLeast"/>
        </w:trPr>
        <w:tc>
          <w:tcPr>
            <w:tcW w:w="818" w:type="dxa"/>
            <w:vMerge w:val="continue"/>
            <w:vAlign w:val="center"/>
          </w:tcPr>
          <w:p>
            <w:pPr>
              <w:spacing w:line="440" w:lineRule="exact"/>
              <w:jc w:val="center"/>
              <w:rPr>
                <w:sz w:val="18"/>
                <w:szCs w:val="18"/>
                <w:highlight w:val="none"/>
              </w:rPr>
            </w:pPr>
          </w:p>
        </w:tc>
        <w:tc>
          <w:tcPr>
            <w:tcW w:w="1123" w:type="dxa"/>
            <w:vMerge w:val="continue"/>
          </w:tcPr>
          <w:p>
            <w:pPr>
              <w:spacing w:line="440" w:lineRule="exact"/>
              <w:rPr>
                <w:sz w:val="18"/>
                <w:szCs w:val="18"/>
                <w:highlight w:val="none"/>
              </w:rPr>
            </w:pP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sz w:val="18"/>
                <w:szCs w:val="18"/>
                <w:highlight w:val="none"/>
              </w:rPr>
            </w:pPr>
            <w:r>
              <w:rPr>
                <w:rFonts w:hint="eastAsia"/>
                <w:sz w:val="18"/>
                <w:szCs w:val="18"/>
                <w:highlight w:val="none"/>
              </w:rPr>
              <w:t>其他法人和非法人组织依法办理注册登记的信息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法人及非法人组织</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lang w:eastAsia="zh-CN"/>
              </w:rPr>
              <w:t>省</w:t>
            </w:r>
            <w:r>
              <w:rPr>
                <w:sz w:val="18"/>
                <w:szCs w:val="18"/>
                <w:highlight w:val="none"/>
              </w:rPr>
              <w:t>民政</w:t>
            </w:r>
            <w:r>
              <w:rPr>
                <w:rFonts w:hint="eastAsia"/>
                <w:sz w:val="18"/>
                <w:szCs w:val="18"/>
                <w:highlight w:val="none"/>
                <w:lang w:eastAsia="zh-CN"/>
              </w:rPr>
              <w:t>厅</w:t>
            </w:r>
            <w:r>
              <w:rPr>
                <w:sz w:val="18"/>
                <w:szCs w:val="18"/>
                <w:highlight w:val="none"/>
              </w:rPr>
              <w:t>、司法</w:t>
            </w:r>
            <w:r>
              <w:rPr>
                <w:rFonts w:hint="eastAsia"/>
                <w:sz w:val="18"/>
                <w:szCs w:val="18"/>
                <w:highlight w:val="none"/>
                <w:lang w:eastAsia="zh-CN"/>
              </w:rPr>
              <w:t>厅</w:t>
            </w:r>
            <w:r>
              <w:rPr>
                <w:sz w:val="18"/>
                <w:szCs w:val="18"/>
                <w:highlight w:val="none"/>
              </w:rPr>
              <w:t>、</w:t>
            </w:r>
            <w:r>
              <w:rPr>
                <w:rFonts w:hint="eastAsia"/>
                <w:sz w:val="18"/>
                <w:szCs w:val="18"/>
                <w:highlight w:val="none"/>
                <w:lang w:eastAsia="zh-CN"/>
              </w:rPr>
              <w:t>省</w:t>
            </w:r>
            <w:r>
              <w:rPr>
                <w:sz w:val="18"/>
                <w:szCs w:val="18"/>
                <w:highlight w:val="none"/>
              </w:rPr>
              <w:t>总工会、农业农村</w:t>
            </w:r>
            <w:r>
              <w:rPr>
                <w:rFonts w:hint="eastAsia"/>
                <w:sz w:val="18"/>
                <w:szCs w:val="18"/>
                <w:highlight w:val="none"/>
                <w:lang w:eastAsia="zh-CN"/>
              </w:rPr>
              <w:t>厅</w:t>
            </w:r>
            <w:r>
              <w:rPr>
                <w:sz w:val="18"/>
                <w:szCs w:val="18"/>
                <w:highlight w:val="none"/>
              </w:rPr>
              <w:t>、公安</w:t>
            </w:r>
            <w:r>
              <w:rPr>
                <w:rFonts w:hint="eastAsia"/>
                <w:sz w:val="18"/>
                <w:szCs w:val="18"/>
                <w:highlight w:val="none"/>
                <w:lang w:eastAsia="zh-CN"/>
              </w:rPr>
              <w:t>厅、省民宗委</w:t>
            </w:r>
            <w:r>
              <w:rPr>
                <w:sz w:val="18"/>
                <w:szCs w:val="18"/>
                <w:highlight w:val="none"/>
              </w:rPr>
              <w:t>等登记管理部门</w:t>
            </w:r>
          </w:p>
        </w:tc>
        <w:tc>
          <w:tcPr>
            <w:tcW w:w="2743" w:type="dxa"/>
            <w:vMerge w:val="continue"/>
            <w:vAlign w:val="center"/>
          </w:tcPr>
          <w:p>
            <w:pPr>
              <w:spacing w:line="440" w:lineRule="exact"/>
              <w:jc w:val="both"/>
              <w:rPr>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939" w:hRule="atLeast"/>
        </w:trPr>
        <w:tc>
          <w:tcPr>
            <w:tcW w:w="818" w:type="dxa"/>
            <w:vAlign w:val="center"/>
          </w:tcPr>
          <w:p>
            <w:pPr>
              <w:spacing w:line="440" w:lineRule="exact"/>
              <w:jc w:val="center"/>
              <w:rPr>
                <w:rFonts w:hint="eastAsia" w:eastAsia="方正仿宋_GBK"/>
                <w:sz w:val="18"/>
                <w:szCs w:val="18"/>
                <w:highlight w:val="none"/>
                <w:lang w:eastAsia="zh-CN"/>
              </w:rPr>
            </w:pPr>
            <w:r>
              <w:rPr>
                <w:rFonts w:hint="eastAsia"/>
                <w:sz w:val="18"/>
                <w:szCs w:val="18"/>
                <w:highlight w:val="none"/>
                <w:lang w:val="en-US" w:eastAsia="zh-CN"/>
              </w:rPr>
              <w:t>2</w:t>
            </w:r>
          </w:p>
        </w:tc>
        <w:tc>
          <w:tcPr>
            <w:tcW w:w="11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司法裁判及执行信息</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刑事判决、民事判决、案件执行、破产状态等信息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自然人、法人及非法人组织</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eastAsia="方正仿宋_GBK"/>
                <w:sz w:val="18"/>
                <w:szCs w:val="18"/>
                <w:highlight w:val="none"/>
                <w:lang w:eastAsia="zh-CN"/>
              </w:rPr>
            </w:pPr>
            <w:r>
              <w:rPr>
                <w:rFonts w:hint="eastAsia"/>
                <w:sz w:val="18"/>
                <w:szCs w:val="18"/>
                <w:highlight w:val="none"/>
                <w:lang w:eastAsia="zh-CN"/>
              </w:rPr>
              <w:t>省</w:t>
            </w:r>
            <w:r>
              <w:rPr>
                <w:sz w:val="18"/>
                <w:szCs w:val="18"/>
                <w:highlight w:val="none"/>
              </w:rPr>
              <w:t>高院</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《国务院关于建立完善守信联合激励和失信联合惩戒制度加快推进社会诚信建设的指导意见》（国发〔2016〕33 号），《最高人民法院关于公布失信被执行人名单信息的若干规定》（法释〔2017〕7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320" w:hRule="atLeast"/>
        </w:trPr>
        <w:tc>
          <w:tcPr>
            <w:tcW w:w="818" w:type="dxa"/>
            <w:vAlign w:val="center"/>
          </w:tcPr>
          <w:p>
            <w:pPr>
              <w:spacing w:line="440" w:lineRule="exact"/>
              <w:jc w:val="center"/>
              <w:rPr>
                <w:rFonts w:hint="eastAsia" w:eastAsia="方正仿宋_GBK"/>
                <w:sz w:val="18"/>
                <w:szCs w:val="18"/>
                <w:highlight w:val="none"/>
                <w:lang w:eastAsia="zh-CN"/>
              </w:rPr>
            </w:pPr>
            <w:r>
              <w:rPr>
                <w:rFonts w:hint="eastAsia"/>
                <w:sz w:val="18"/>
                <w:szCs w:val="18"/>
                <w:highlight w:val="none"/>
                <w:lang w:val="en-US" w:eastAsia="zh-CN"/>
              </w:rPr>
              <w:t>3</w:t>
            </w: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行政许可、行政处罚、行政强制、行政确认、行政征收、行政给付、行政裁决、行政补偿、行政奖励和行政监督检查信息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自然人、法人及非法人组织</w:t>
            </w:r>
          </w:p>
        </w:tc>
        <w:tc>
          <w:tcPr>
            <w:tcW w:w="1222" w:type="dxa"/>
            <w:vAlign w:val="center"/>
          </w:tcPr>
          <w:p>
            <w:pPr>
              <w:spacing w:line="440" w:lineRule="exact"/>
              <w:jc w:val="both"/>
              <w:rPr>
                <w:sz w:val="18"/>
                <w:szCs w:val="18"/>
                <w:highlight w:val="none"/>
              </w:rPr>
            </w:pPr>
            <w:r>
              <w:rPr>
                <w:sz w:val="18"/>
                <w:szCs w:val="18"/>
                <w:highlight w:val="none"/>
              </w:rPr>
              <w:t>各有关部门</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《行政处罚法》第五条、第四十</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八条，《企业信息公示暂行条例》第六条、第七条、第十条，《政府信息公开条例》第十九条、第二十条，《国务院办公厅</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关于加快推进社会信用体系建设</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构建以信用为基础的新型监管机制的指导意见》（国办发〔2019〕35号）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《海南省无线电管理条例》</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eastAsia="方正仿宋_GBK"/>
                <w:sz w:val="18"/>
                <w:szCs w:val="18"/>
                <w:highlight w:val="none"/>
                <w:lang w:val="en-US" w:eastAsia="zh-CN"/>
              </w:rPr>
            </w:pPr>
            <w:r>
              <w:rPr>
                <w:rFonts w:hint="eastAsia"/>
                <w:sz w:val="18"/>
                <w:szCs w:val="18"/>
                <w:highlight w:val="none"/>
              </w:rPr>
              <w:t>《海南省排污许可管理条例》</w:t>
            </w:r>
            <w:r>
              <w:rPr>
                <w:rFonts w:hint="eastAsia"/>
                <w:sz w:val="18"/>
                <w:szCs w:val="18"/>
                <w:highlight w:val="none"/>
                <w:lang w:val="en-US" w:eastAsia="zh-CN"/>
              </w:rPr>
              <w:t>第六条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762" w:hRule="atLeast"/>
        </w:trPr>
        <w:tc>
          <w:tcPr>
            <w:tcW w:w="818" w:type="dxa"/>
            <w:vMerge w:val="restart"/>
            <w:vAlign w:val="center"/>
          </w:tcPr>
          <w:p>
            <w:pPr>
              <w:spacing w:line="440" w:lineRule="exact"/>
              <w:jc w:val="center"/>
              <w:rPr>
                <w:rFonts w:hint="eastAsia" w:eastAsia="方正仿宋_GBK"/>
                <w:sz w:val="18"/>
                <w:szCs w:val="18"/>
                <w:highlight w:val="none"/>
                <w:lang w:val="en-US" w:eastAsia="zh-CN"/>
              </w:rPr>
            </w:pPr>
            <w:r>
              <w:rPr>
                <w:rFonts w:hint="eastAsia"/>
                <w:sz w:val="18"/>
                <w:szCs w:val="18"/>
                <w:highlight w:val="none"/>
                <w:lang w:val="en-US" w:eastAsia="zh-CN"/>
              </w:rPr>
              <w:t>4</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职称和职业资格信息</w:t>
            </w:r>
          </w:p>
        </w:tc>
        <w:tc>
          <w:tcPr>
            <w:tcW w:w="17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sz w:val="18"/>
                <w:szCs w:val="18"/>
                <w:highlight w:val="none"/>
              </w:rPr>
            </w:pPr>
            <w:r>
              <w:rPr>
                <w:rFonts w:hint="eastAsia"/>
                <w:sz w:val="18"/>
                <w:szCs w:val="18"/>
                <w:highlight w:val="none"/>
              </w:rPr>
              <w:t>各相关领域职业人群职称和职业资格信息</w:t>
            </w:r>
          </w:p>
        </w:tc>
        <w:tc>
          <w:tcPr>
            <w:tcW w:w="12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eastAsia="方正仿宋_GBK"/>
                <w:sz w:val="18"/>
                <w:szCs w:val="18"/>
                <w:highlight w:val="none"/>
                <w:lang w:eastAsia="zh-CN"/>
              </w:rPr>
            </w:pPr>
            <w:r>
              <w:rPr>
                <w:rFonts w:hint="eastAsia"/>
                <w:sz w:val="18"/>
                <w:szCs w:val="18"/>
                <w:highlight w:val="none"/>
                <w:lang w:eastAsia="zh-CN"/>
              </w:rPr>
              <w:t>自然人</w:t>
            </w:r>
          </w:p>
        </w:tc>
        <w:tc>
          <w:tcPr>
            <w:tcW w:w="1222" w:type="dxa"/>
            <w:tcBorders>
              <w:bottom w:val="single" w:color="auto" w:sz="4" w:space="0"/>
            </w:tcBorders>
            <w:vAlign w:val="center"/>
          </w:tcPr>
          <w:p>
            <w:pPr>
              <w:spacing w:line="440" w:lineRule="exact"/>
              <w:jc w:val="both"/>
              <w:rPr>
                <w:rFonts w:hint="eastAsia" w:eastAsia="方正仿宋_GBK"/>
                <w:sz w:val="18"/>
                <w:szCs w:val="18"/>
                <w:highlight w:val="none"/>
                <w:lang w:eastAsia="zh-CN"/>
              </w:rPr>
            </w:pPr>
            <w:r>
              <w:rPr>
                <w:rFonts w:hint="eastAsia"/>
                <w:sz w:val="18"/>
                <w:szCs w:val="18"/>
                <w:highlight w:val="none"/>
                <w:lang w:eastAsia="zh-CN"/>
              </w:rPr>
              <w:t>各有关部门</w:t>
            </w:r>
          </w:p>
        </w:tc>
        <w:tc>
          <w:tcPr>
            <w:tcW w:w="27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《国务院办公厅关于加强个人诚</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信体系建设的指导意见》（国办</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发〔2016〕98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497" w:hRule="atLeast"/>
        </w:trPr>
        <w:tc>
          <w:tcPr>
            <w:tcW w:w="818" w:type="dxa"/>
            <w:vMerge w:val="continue"/>
            <w:vAlign w:val="center"/>
          </w:tcPr>
          <w:p>
            <w:pPr>
              <w:spacing w:line="440" w:lineRule="exact"/>
              <w:jc w:val="center"/>
              <w:rPr>
                <w:rFonts w:hint="eastAsia"/>
                <w:sz w:val="18"/>
                <w:szCs w:val="18"/>
                <w:highlight w:val="none"/>
                <w:lang w:val="en-US" w:eastAsia="zh-CN"/>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p>
        </w:tc>
        <w:tc>
          <w:tcPr>
            <w:tcW w:w="177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职业教育培训评价组织在院校内实施的职业技能考核、评价和证书发放信息</w:t>
            </w:r>
          </w:p>
        </w:tc>
        <w:tc>
          <w:tcPr>
            <w:tcW w:w="12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eastAsia="方正仿宋_GBK"/>
                <w:sz w:val="18"/>
                <w:szCs w:val="18"/>
                <w:highlight w:val="none"/>
                <w:lang w:eastAsia="zh-CN"/>
              </w:rPr>
            </w:pPr>
            <w:r>
              <w:rPr>
                <w:rFonts w:hint="eastAsia"/>
                <w:sz w:val="18"/>
                <w:szCs w:val="18"/>
                <w:highlight w:val="none"/>
                <w:lang w:eastAsia="zh-CN"/>
              </w:rPr>
              <w:t>法人</w:t>
            </w:r>
          </w:p>
        </w:tc>
        <w:tc>
          <w:tcPr>
            <w:tcW w:w="1222" w:type="dxa"/>
            <w:tcBorders>
              <w:top w:val="single" w:color="auto" w:sz="4" w:space="0"/>
            </w:tcBorders>
            <w:vAlign w:val="center"/>
          </w:tcPr>
          <w:p>
            <w:pPr>
              <w:spacing w:line="440" w:lineRule="exact"/>
              <w:jc w:val="both"/>
              <w:rPr>
                <w:rFonts w:hint="eastAsia" w:eastAsia="方正仿宋_GBK"/>
                <w:sz w:val="18"/>
                <w:szCs w:val="18"/>
                <w:highlight w:val="none"/>
                <w:lang w:eastAsia="zh-CN"/>
              </w:rPr>
            </w:pPr>
            <w:r>
              <w:rPr>
                <w:rFonts w:hint="eastAsia"/>
                <w:sz w:val="18"/>
                <w:szCs w:val="18"/>
                <w:highlight w:val="none"/>
                <w:lang w:eastAsia="zh-CN"/>
              </w:rPr>
              <w:t>省教育厅</w:t>
            </w:r>
          </w:p>
        </w:tc>
        <w:tc>
          <w:tcPr>
            <w:tcW w:w="274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中共中央办公厅、国务院办公厅印发的《关于推动现代职业教育高质量发展的意见》，《国务院关于国家职业教育改革实施方案的通知》（国发〔2019〕4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825" w:hRule="atLeast"/>
        </w:trPr>
        <w:tc>
          <w:tcPr>
            <w:tcW w:w="818" w:type="dxa"/>
            <w:vMerge w:val="restart"/>
            <w:vAlign w:val="center"/>
          </w:tcPr>
          <w:p>
            <w:pPr>
              <w:spacing w:line="440" w:lineRule="exact"/>
              <w:jc w:val="center"/>
              <w:rPr>
                <w:rFonts w:hint="eastAsia" w:eastAsia="方正仿宋_GBK"/>
                <w:sz w:val="18"/>
                <w:szCs w:val="18"/>
                <w:highlight w:val="none"/>
                <w:lang w:eastAsia="zh-CN"/>
              </w:rPr>
            </w:pPr>
            <w:r>
              <w:rPr>
                <w:rFonts w:hint="eastAsia"/>
                <w:sz w:val="18"/>
                <w:szCs w:val="18"/>
                <w:highlight w:val="none"/>
                <w:lang w:val="en-US" w:eastAsia="zh-CN"/>
              </w:rPr>
              <w:t>5</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经营</w:t>
            </w:r>
            <w:r>
              <w:rPr>
                <w:rFonts w:hint="eastAsia"/>
                <w:sz w:val="18"/>
                <w:szCs w:val="18"/>
                <w:highlight w:val="none"/>
                <w:lang w:eastAsia="zh-CN"/>
              </w:rPr>
              <w:t>（活动）</w:t>
            </w:r>
            <w:r>
              <w:rPr>
                <w:rFonts w:hint="eastAsia"/>
                <w:sz w:val="18"/>
                <w:szCs w:val="18"/>
                <w:highlight w:val="none"/>
              </w:rPr>
              <w:t>异常名录</w:t>
            </w:r>
            <w:r>
              <w:rPr>
                <w:rFonts w:hint="eastAsia"/>
                <w:sz w:val="18"/>
                <w:szCs w:val="18"/>
                <w:highlight w:val="none"/>
                <w:lang w:eastAsia="zh-CN"/>
              </w:rPr>
              <w:t>（状态）</w:t>
            </w:r>
            <w:r>
              <w:rPr>
                <w:rFonts w:hint="eastAsia"/>
                <w:sz w:val="18"/>
                <w:szCs w:val="18"/>
                <w:highlight w:val="none"/>
              </w:rPr>
              <w:t>的信息</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市场主体被依法纳入或移出经营异常名录（状态）等信息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lang w:eastAsia="zh-CN"/>
              </w:rPr>
              <w:t>自然人、</w:t>
            </w:r>
            <w:r>
              <w:rPr>
                <w:sz w:val="18"/>
                <w:szCs w:val="18"/>
                <w:highlight w:val="none"/>
              </w:rPr>
              <w:t>法人及非法人组织</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lang w:eastAsia="zh-CN"/>
              </w:rPr>
              <w:t>省</w:t>
            </w:r>
            <w:r>
              <w:rPr>
                <w:sz w:val="18"/>
                <w:szCs w:val="18"/>
                <w:highlight w:val="none"/>
              </w:rPr>
              <w:t>市场监管局</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《企业信息公示暂行条例》第十七条，《个体工商户条例》第十四条，《企业名称登记管理规定》第二十三条，《国务院办公厅关于政府部门涉企信息统一归集公示工作实施方案的复函》（国办函〔2016〕74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944" w:hRule="atLeast"/>
        </w:trPr>
        <w:tc>
          <w:tcPr>
            <w:tcW w:w="818" w:type="dxa"/>
            <w:vMerge w:val="continue"/>
            <w:vAlign w:val="center"/>
          </w:tcPr>
          <w:p>
            <w:pPr>
              <w:spacing w:line="440" w:lineRule="exact"/>
              <w:jc w:val="center"/>
              <w:rPr>
                <w:sz w:val="18"/>
                <w:szCs w:val="18"/>
                <w:highlight w:val="none"/>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社会组织被依法纳入或移出活动异常名录等信息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法人及非法人组织</w:t>
            </w:r>
          </w:p>
        </w:tc>
        <w:tc>
          <w:tcPr>
            <w:tcW w:w="1222" w:type="dxa"/>
            <w:vAlign w:val="center"/>
          </w:tcPr>
          <w:p>
            <w:pPr>
              <w:spacing w:line="440" w:lineRule="exact"/>
              <w:jc w:val="both"/>
              <w:rPr>
                <w:rFonts w:hint="eastAsia" w:eastAsia="方正仿宋_GBK"/>
                <w:sz w:val="18"/>
                <w:szCs w:val="18"/>
                <w:highlight w:val="none"/>
                <w:lang w:eastAsia="zh-CN"/>
              </w:rPr>
            </w:pPr>
            <w:r>
              <w:rPr>
                <w:rFonts w:hint="eastAsia"/>
                <w:sz w:val="18"/>
                <w:szCs w:val="18"/>
                <w:highlight w:val="none"/>
                <w:lang w:eastAsia="zh-CN"/>
              </w:rPr>
              <w:t>省民政厅</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中共中央办公厅、国务院办公厅印发</w:t>
            </w:r>
            <w:r>
              <w:rPr>
                <w:rFonts w:hint="eastAsia"/>
                <w:sz w:val="18"/>
                <w:szCs w:val="18"/>
                <w:highlight w:val="none"/>
                <w:lang w:eastAsia="zh-CN"/>
              </w:rPr>
              <w:t>的</w:t>
            </w:r>
            <w:r>
              <w:rPr>
                <w:sz w:val="18"/>
                <w:szCs w:val="18"/>
                <w:highlight w:val="none"/>
              </w:rPr>
              <w:t>《关于改革社会组织管理制度促进社会组织健康有序发展的意见》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759" w:hRule="atLeast"/>
        </w:trPr>
        <w:tc>
          <w:tcPr>
            <w:tcW w:w="818" w:type="dxa"/>
            <w:tcBorders>
              <w:bottom w:val="single" w:color="auto" w:sz="4" w:space="0"/>
            </w:tcBorders>
            <w:vAlign w:val="center"/>
          </w:tcPr>
          <w:p>
            <w:pPr>
              <w:spacing w:line="440" w:lineRule="exact"/>
              <w:jc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val="en-US" w:eastAsia="zh-CN"/>
              </w:rPr>
              <w:t>6</w:t>
            </w:r>
          </w:p>
        </w:tc>
        <w:tc>
          <w:tcPr>
            <w:tcW w:w="112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ascii="Times New Roman" w:hAnsi="Times New Roman" w:eastAsia="方正仿宋_GBK" w:cs="Times New Roman"/>
                <w:kern w:val="2"/>
                <w:sz w:val="18"/>
                <w:szCs w:val="18"/>
                <w:highlight w:val="none"/>
                <w:lang w:val="en-US" w:eastAsia="zh-CN" w:bidi="ar-SA"/>
              </w:rPr>
            </w:pPr>
            <w:r>
              <w:rPr>
                <w:sz w:val="18"/>
                <w:szCs w:val="18"/>
                <w:highlight w:val="none"/>
              </w:rPr>
              <w:t>严重失信主体名单信息</w:t>
            </w:r>
          </w:p>
        </w:tc>
        <w:tc>
          <w:tcPr>
            <w:tcW w:w="17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ascii="Times New Roman" w:hAnsi="Times New Roman" w:eastAsia="方正仿宋_GBK" w:cs="Times New Roman"/>
                <w:kern w:val="2"/>
                <w:sz w:val="18"/>
                <w:szCs w:val="18"/>
                <w:highlight w:val="none"/>
                <w:lang w:val="en-US" w:eastAsia="zh-CN" w:bidi="ar-SA"/>
              </w:rPr>
            </w:pPr>
            <w:r>
              <w:rPr>
                <w:sz w:val="18"/>
                <w:szCs w:val="18"/>
                <w:highlight w:val="none"/>
              </w:rPr>
              <w:t>市场主体被依法纳入或移出严重失信主体名单的信息</w:t>
            </w:r>
          </w:p>
        </w:tc>
        <w:tc>
          <w:tcPr>
            <w:tcW w:w="12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ascii="Times New Roman" w:hAnsi="Times New Roman" w:eastAsia="方正仿宋_GBK" w:cs="Times New Roman"/>
                <w:kern w:val="2"/>
                <w:sz w:val="18"/>
                <w:szCs w:val="18"/>
                <w:highlight w:val="none"/>
                <w:lang w:val="en-US" w:eastAsia="zh-CN" w:bidi="ar-SA"/>
              </w:rPr>
            </w:pPr>
            <w:r>
              <w:rPr>
                <w:sz w:val="18"/>
                <w:szCs w:val="18"/>
                <w:highlight w:val="none"/>
              </w:rPr>
              <w:t>自然人、法人</w:t>
            </w:r>
            <w:r>
              <w:rPr>
                <w:rFonts w:hint="eastAsia"/>
                <w:sz w:val="18"/>
                <w:szCs w:val="18"/>
                <w:highlight w:val="none"/>
                <w:lang w:eastAsia="zh-CN"/>
              </w:rPr>
              <w:t>和</w:t>
            </w:r>
            <w:r>
              <w:rPr>
                <w:sz w:val="18"/>
                <w:szCs w:val="18"/>
                <w:highlight w:val="none"/>
              </w:rPr>
              <w:t>非法人组织</w:t>
            </w:r>
          </w:p>
        </w:tc>
        <w:tc>
          <w:tcPr>
            <w:tcW w:w="1222" w:type="dxa"/>
            <w:tcBorders>
              <w:bottom w:val="single" w:color="auto" w:sz="4" w:space="0"/>
            </w:tcBorders>
            <w:vAlign w:val="center"/>
          </w:tcPr>
          <w:p>
            <w:pPr>
              <w:spacing w:line="440" w:lineRule="exact"/>
              <w:jc w:val="both"/>
              <w:rPr>
                <w:rFonts w:ascii="Times New Roman" w:hAnsi="Times New Roman" w:eastAsia="方正仿宋_GBK" w:cs="Times New Roman"/>
                <w:kern w:val="2"/>
                <w:sz w:val="18"/>
                <w:szCs w:val="18"/>
                <w:highlight w:val="none"/>
                <w:lang w:val="en-US" w:eastAsia="zh-CN" w:bidi="ar-SA"/>
              </w:rPr>
            </w:pPr>
            <w:r>
              <w:rPr>
                <w:rFonts w:hint="eastAsia"/>
                <w:sz w:val="18"/>
                <w:szCs w:val="18"/>
                <w:highlight w:val="none"/>
                <w:lang w:eastAsia="zh-CN"/>
              </w:rPr>
              <w:t>各有关</w:t>
            </w:r>
            <w:r>
              <w:rPr>
                <w:sz w:val="18"/>
                <w:szCs w:val="18"/>
                <w:highlight w:val="none"/>
              </w:rPr>
              <w:t>部门</w:t>
            </w:r>
          </w:p>
        </w:tc>
        <w:tc>
          <w:tcPr>
            <w:tcW w:w="27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《企业信息公示暂行条例》第十</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七条，《食品安全法实施条例》</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第六十六条，《个体工商户登记管理办法》第三十二条，《国务院办公厅关于进一步完善失信约束制度构建诚信建设长效机制的指导意见》（国办发〔2020〕49号），《国务院办公厅关于政府部门涉企信息统一归集公示工作实施方案的复函》（国办函〔2016〕74 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lang w:val="en-US" w:eastAsia="zh-CN"/>
              </w:rPr>
              <w:t>《海南自由贸易港知识产权保护条例》第五十二条</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lang w:val="en-US" w:eastAsia="zh-CN"/>
              </w:rPr>
            </w:pPr>
            <w:r>
              <w:rPr>
                <w:rFonts w:hint="eastAsia"/>
                <w:sz w:val="18"/>
                <w:szCs w:val="18"/>
                <w:highlight w:val="none"/>
                <w:lang w:val="en-US" w:eastAsia="zh-CN"/>
              </w:rPr>
              <w:t>《海南自由贸易港免税购物失信惩戒若干规定》第三条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469" w:hRule="atLeast"/>
        </w:trPr>
        <w:tc>
          <w:tcPr>
            <w:tcW w:w="818" w:type="dxa"/>
            <w:tcBorders>
              <w:top w:val="single" w:color="auto" w:sz="4" w:space="0"/>
              <w:bottom w:val="single" w:color="auto" w:sz="4" w:space="0"/>
            </w:tcBorders>
            <w:vAlign w:val="center"/>
          </w:tcPr>
          <w:p>
            <w:pPr>
              <w:spacing w:line="440" w:lineRule="exact"/>
              <w:jc w:val="center"/>
              <w:rPr>
                <w:rFonts w:hint="eastAsia" w:eastAsia="方正仿宋_GBK"/>
                <w:sz w:val="18"/>
                <w:szCs w:val="18"/>
                <w:highlight w:val="none"/>
                <w:lang w:val="en-US" w:eastAsia="zh-CN"/>
              </w:rPr>
            </w:pPr>
            <w:r>
              <w:rPr>
                <w:rFonts w:hint="eastAsia"/>
                <w:sz w:val="18"/>
                <w:szCs w:val="18"/>
                <w:highlight w:val="none"/>
                <w:lang w:val="en-US" w:eastAsia="zh-CN"/>
              </w:rPr>
              <w:t>7</w:t>
            </w:r>
          </w:p>
        </w:tc>
        <w:tc>
          <w:tcPr>
            <w:tcW w:w="112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有关合同履行信息</w:t>
            </w:r>
          </w:p>
        </w:tc>
        <w:tc>
          <w:tcPr>
            <w:tcW w:w="177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农村订单定向医学生违约信息</w:t>
            </w:r>
          </w:p>
        </w:tc>
        <w:tc>
          <w:tcPr>
            <w:tcW w:w="120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eastAsia="方正仿宋_GBK"/>
                <w:sz w:val="18"/>
                <w:szCs w:val="18"/>
                <w:highlight w:val="none"/>
                <w:lang w:eastAsia="zh-CN"/>
              </w:rPr>
            </w:pPr>
            <w:r>
              <w:rPr>
                <w:rFonts w:hint="eastAsia"/>
                <w:sz w:val="18"/>
                <w:szCs w:val="18"/>
                <w:highlight w:val="none"/>
                <w:lang w:eastAsia="zh-CN"/>
              </w:rPr>
              <w:t>自然人</w:t>
            </w:r>
          </w:p>
        </w:tc>
        <w:tc>
          <w:tcPr>
            <w:tcW w:w="1222" w:type="dxa"/>
            <w:tcBorders>
              <w:top w:val="single" w:color="auto" w:sz="4" w:space="0"/>
              <w:bottom w:val="single" w:color="auto" w:sz="4" w:space="0"/>
            </w:tcBorders>
            <w:vAlign w:val="center"/>
          </w:tcPr>
          <w:p>
            <w:pPr>
              <w:spacing w:line="440" w:lineRule="exact"/>
              <w:jc w:val="both"/>
              <w:rPr>
                <w:rFonts w:hint="eastAsia"/>
                <w:sz w:val="18"/>
                <w:szCs w:val="18"/>
                <w:highlight w:val="none"/>
                <w:lang w:eastAsia="zh-CN"/>
              </w:rPr>
            </w:pPr>
            <w:r>
              <w:rPr>
                <w:rFonts w:hint="eastAsia"/>
                <w:sz w:val="18"/>
                <w:szCs w:val="18"/>
                <w:highlight w:val="none"/>
                <w:lang w:eastAsia="zh-CN"/>
              </w:rPr>
              <w:t>各有关部门</w:t>
            </w:r>
          </w:p>
          <w:p>
            <w:pPr>
              <w:spacing w:line="440" w:lineRule="exact"/>
              <w:jc w:val="both"/>
              <w:rPr>
                <w:rFonts w:hint="default"/>
                <w:sz w:val="18"/>
                <w:szCs w:val="18"/>
                <w:highlight w:val="none"/>
                <w:lang w:val="en-US" w:eastAsia="zh-CN"/>
              </w:rPr>
            </w:pPr>
            <w:r>
              <w:rPr>
                <w:rFonts w:hint="eastAsia"/>
                <w:sz w:val="18"/>
                <w:szCs w:val="18"/>
                <w:highlight w:val="none"/>
                <w:lang w:eastAsia="zh-CN"/>
              </w:rPr>
              <w:t>（</w:t>
            </w:r>
            <w:r>
              <w:rPr>
                <w:rFonts w:hint="eastAsia"/>
                <w:sz w:val="18"/>
                <w:szCs w:val="18"/>
                <w:highlight w:val="none"/>
                <w:lang w:val="en-US" w:eastAsia="zh-CN"/>
              </w:rPr>
              <w:t>省卫健委）</w:t>
            </w:r>
          </w:p>
        </w:tc>
        <w:tc>
          <w:tcPr>
            <w:tcW w:w="274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《基本医疗卫生与健康促进法》第九十三条，《国务院办公厅关于印发深化医药卫生体制改革2021 年重点工作任务的通知》（国办发〔2021〕20号）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523" w:hRule="atLeast"/>
        </w:trPr>
        <w:tc>
          <w:tcPr>
            <w:tcW w:w="818" w:type="dxa"/>
            <w:vMerge w:val="restart"/>
            <w:noWrap/>
            <w:vAlign w:val="center"/>
          </w:tcPr>
          <w:p>
            <w:pPr>
              <w:spacing w:line="440" w:lineRule="exact"/>
              <w:jc w:val="center"/>
              <w:rPr>
                <w:rFonts w:hint="eastAsia" w:eastAsia="方正仿宋_GBK"/>
                <w:sz w:val="18"/>
                <w:szCs w:val="18"/>
                <w:highlight w:val="none"/>
                <w:lang w:eastAsia="zh-CN"/>
              </w:rPr>
            </w:pPr>
            <w:r>
              <w:rPr>
                <w:rFonts w:hint="eastAsia"/>
                <w:sz w:val="18"/>
                <w:szCs w:val="18"/>
                <w:highlight w:val="none"/>
                <w:lang w:val="en-US" w:eastAsia="zh-CN"/>
              </w:rPr>
              <w:t>8</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信用承诺及其履行情况信息</w:t>
            </w:r>
          </w:p>
        </w:tc>
        <w:tc>
          <w:tcPr>
            <w:tcW w:w="17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相关市场主体在办理证明事项、经营许可、信用修复等活动中作出的信用承诺及其履行情况信息</w:t>
            </w:r>
          </w:p>
        </w:tc>
        <w:tc>
          <w:tcPr>
            <w:tcW w:w="12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自然人、法人</w:t>
            </w:r>
            <w:r>
              <w:rPr>
                <w:rFonts w:hint="eastAsia"/>
                <w:sz w:val="18"/>
                <w:szCs w:val="18"/>
                <w:highlight w:val="none"/>
                <w:lang w:eastAsia="zh-CN"/>
              </w:rPr>
              <w:t>和</w:t>
            </w:r>
            <w:r>
              <w:rPr>
                <w:sz w:val="18"/>
                <w:szCs w:val="18"/>
                <w:highlight w:val="none"/>
              </w:rPr>
              <w:t>非法人组织</w:t>
            </w:r>
          </w:p>
        </w:tc>
        <w:tc>
          <w:tcPr>
            <w:tcW w:w="1222" w:type="dxa"/>
            <w:tcBorders>
              <w:bottom w:val="single" w:color="auto" w:sz="4" w:space="0"/>
            </w:tcBorders>
            <w:vAlign w:val="center"/>
          </w:tcPr>
          <w:p>
            <w:pPr>
              <w:spacing w:line="440" w:lineRule="exact"/>
              <w:jc w:val="both"/>
              <w:rPr>
                <w:sz w:val="18"/>
                <w:szCs w:val="18"/>
                <w:highlight w:val="none"/>
              </w:rPr>
            </w:pPr>
            <w:r>
              <w:rPr>
                <w:sz w:val="18"/>
                <w:szCs w:val="18"/>
                <w:highlight w:val="none"/>
              </w:rPr>
              <w:t>各有关部门</w:t>
            </w:r>
          </w:p>
        </w:tc>
        <w:tc>
          <w:tcPr>
            <w:tcW w:w="27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国务院办公厅关于加快推进社会信用体系建设 构建以信用为基础的新型监管机制的指导意见（国办发2019〕35号）、国务院办公厅关于全面推行证明事项和涉企经营许可事项告知承诺制的指导意见（国办发〔2020〕42号）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24" w:hRule="atLeast"/>
        </w:trPr>
        <w:tc>
          <w:tcPr>
            <w:tcW w:w="818" w:type="dxa"/>
            <w:vMerge w:val="continue"/>
            <w:noWrap/>
            <w:vAlign w:val="center"/>
          </w:tcPr>
          <w:p>
            <w:pPr>
              <w:spacing w:line="440" w:lineRule="exact"/>
              <w:jc w:val="center"/>
              <w:rPr>
                <w:rFonts w:hint="eastAsia"/>
                <w:sz w:val="18"/>
                <w:szCs w:val="18"/>
                <w:highlight w:val="none"/>
                <w:lang w:val="en-US" w:eastAsia="zh-CN"/>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p>
        </w:tc>
        <w:tc>
          <w:tcPr>
            <w:tcW w:w="177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企业支持职业学校师生实习实践和校企合作信息</w:t>
            </w:r>
          </w:p>
        </w:tc>
        <w:tc>
          <w:tcPr>
            <w:tcW w:w="1206" w:type="dxa"/>
            <w:tcBorders>
              <w:top w:val="single" w:color="auto" w:sz="4" w:space="0"/>
            </w:tcBorders>
            <w:vAlign w:val="center"/>
          </w:tcPr>
          <w:p>
            <w:pPr>
              <w:spacing w:line="440" w:lineRule="exact"/>
              <w:jc w:val="both"/>
              <w:rPr>
                <w:rFonts w:hint="eastAsia" w:eastAsia="方正仿宋_GBK"/>
                <w:sz w:val="18"/>
                <w:szCs w:val="18"/>
                <w:highlight w:val="none"/>
                <w:lang w:eastAsia="zh-CN"/>
              </w:rPr>
            </w:pPr>
            <w:r>
              <w:rPr>
                <w:rFonts w:hint="eastAsia"/>
                <w:sz w:val="18"/>
                <w:szCs w:val="18"/>
                <w:highlight w:val="none"/>
                <w:lang w:eastAsia="zh-CN"/>
              </w:rPr>
              <w:t>法人</w:t>
            </w:r>
          </w:p>
        </w:tc>
        <w:tc>
          <w:tcPr>
            <w:tcW w:w="1222" w:type="dxa"/>
            <w:tcBorders>
              <w:top w:val="single" w:color="auto" w:sz="4" w:space="0"/>
            </w:tcBorders>
            <w:vAlign w:val="center"/>
          </w:tcPr>
          <w:p>
            <w:pPr>
              <w:spacing w:line="440" w:lineRule="exact"/>
              <w:jc w:val="both"/>
              <w:rPr>
                <w:rFonts w:hint="eastAsia" w:eastAsia="方正仿宋_GBK"/>
                <w:sz w:val="18"/>
                <w:szCs w:val="18"/>
                <w:highlight w:val="none"/>
                <w:lang w:eastAsia="zh-CN"/>
              </w:rPr>
            </w:pPr>
            <w:r>
              <w:rPr>
                <w:rFonts w:hint="eastAsia"/>
                <w:sz w:val="18"/>
                <w:szCs w:val="18"/>
                <w:highlight w:val="none"/>
                <w:lang w:eastAsia="zh-CN"/>
              </w:rPr>
              <w:t>省教育厅</w:t>
            </w:r>
          </w:p>
        </w:tc>
        <w:tc>
          <w:tcPr>
            <w:tcW w:w="274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办公厅、国务院办公厅印发的《关于推动现代职业教育高质量发展的意见》，《国务院办公厅关于深化产教融合的若干意见》（国发〔2017〕95号），《国务院关于国家职业教育改革实施方案的通知》（国发〔2019〕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945" w:hRule="atLeast"/>
        </w:trPr>
        <w:tc>
          <w:tcPr>
            <w:tcW w:w="818" w:type="dxa"/>
            <w:vMerge w:val="restart"/>
            <w:vAlign w:val="center"/>
          </w:tcPr>
          <w:p>
            <w:pPr>
              <w:spacing w:line="440" w:lineRule="exact"/>
              <w:jc w:val="center"/>
              <w:rPr>
                <w:rFonts w:hint="eastAsia" w:eastAsia="方正仿宋_GBK"/>
                <w:sz w:val="18"/>
                <w:szCs w:val="18"/>
                <w:highlight w:val="none"/>
                <w:lang w:eastAsia="zh-CN"/>
              </w:rPr>
            </w:pPr>
            <w:r>
              <w:rPr>
                <w:rFonts w:hint="eastAsia"/>
                <w:sz w:val="18"/>
                <w:szCs w:val="18"/>
                <w:highlight w:val="none"/>
                <w:lang w:val="en-US" w:eastAsia="zh-CN"/>
              </w:rPr>
              <w:t>9</w:t>
            </w:r>
          </w:p>
        </w:tc>
        <w:tc>
          <w:tcPr>
            <w:tcW w:w="11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信用评价结果信息</w:t>
            </w:r>
          </w:p>
        </w:tc>
        <w:tc>
          <w:tcPr>
            <w:tcW w:w="17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开展信用分级分类监管而对相关市场主体进行信用评价的结果信息</w:t>
            </w:r>
          </w:p>
        </w:tc>
        <w:tc>
          <w:tcPr>
            <w:tcW w:w="12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自然人、法人</w:t>
            </w:r>
            <w:r>
              <w:rPr>
                <w:rFonts w:hint="eastAsia"/>
                <w:sz w:val="18"/>
                <w:szCs w:val="18"/>
                <w:highlight w:val="none"/>
                <w:lang w:eastAsia="zh-CN"/>
              </w:rPr>
              <w:t>和</w:t>
            </w:r>
            <w:r>
              <w:rPr>
                <w:sz w:val="18"/>
                <w:szCs w:val="18"/>
                <w:highlight w:val="none"/>
              </w:rPr>
              <w:t>非法人组织</w:t>
            </w:r>
          </w:p>
        </w:tc>
        <w:tc>
          <w:tcPr>
            <w:tcW w:w="122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各有关部门</w:t>
            </w:r>
          </w:p>
        </w:tc>
        <w:tc>
          <w:tcPr>
            <w:tcW w:w="27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《国务院关于印发社会信用体系建设规划纲要（2014—2020年）的通知》（国发〔2014〕 21号），《国务院办公厅关于加快推进社会信用体系建设构建以信用为基础的新型监管机制的指导意见》（国办发〔2019〕35 号）诚信档案基础信息自然人、法人和非法人组织国家有关部门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436" w:hRule="atLeast"/>
        </w:trPr>
        <w:tc>
          <w:tcPr>
            <w:tcW w:w="818" w:type="dxa"/>
            <w:vMerge w:val="continue"/>
            <w:vAlign w:val="center"/>
          </w:tcPr>
          <w:p>
            <w:pPr>
              <w:spacing w:line="440" w:lineRule="exact"/>
              <w:jc w:val="center"/>
              <w:rPr>
                <w:rFonts w:hint="eastAsia"/>
                <w:sz w:val="18"/>
                <w:szCs w:val="18"/>
                <w:highlight w:val="none"/>
                <w:lang w:val="en-US" w:eastAsia="zh-CN"/>
              </w:rP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p>
        </w:tc>
        <w:tc>
          <w:tcPr>
            <w:tcW w:w="177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诚信档案基础信息</w:t>
            </w:r>
          </w:p>
        </w:tc>
        <w:tc>
          <w:tcPr>
            <w:tcW w:w="12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自然人、法人</w:t>
            </w:r>
            <w:r>
              <w:rPr>
                <w:rFonts w:hint="eastAsia"/>
                <w:sz w:val="18"/>
                <w:szCs w:val="18"/>
                <w:highlight w:val="none"/>
                <w:lang w:eastAsia="zh-CN"/>
              </w:rPr>
              <w:t>和</w:t>
            </w:r>
            <w:r>
              <w:rPr>
                <w:sz w:val="18"/>
                <w:szCs w:val="18"/>
                <w:highlight w:val="none"/>
              </w:rPr>
              <w:t>非法人组织</w:t>
            </w:r>
          </w:p>
        </w:tc>
        <w:tc>
          <w:tcPr>
            <w:tcW w:w="122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各有关部门</w:t>
            </w:r>
          </w:p>
        </w:tc>
        <w:tc>
          <w:tcPr>
            <w:tcW w:w="27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410" w:hRule="atLeast"/>
        </w:trPr>
        <w:tc>
          <w:tcPr>
            <w:tcW w:w="818" w:type="dxa"/>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10</w:t>
            </w: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诚实守信相关荣誉的信息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自然人、法人及非法人组织</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授予荣誉的部门（单位）</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《国务院关于印发社会信用体系建设规划纲要（2014—2020 年）的通知》（国发〔 2014 〕 21号），</w:t>
            </w:r>
            <w:r>
              <w:rPr>
                <w:sz w:val="18"/>
                <w:szCs w:val="18"/>
                <w:highlight w:val="none"/>
              </w:rPr>
              <w:t>《国务院关于建立完善守信联合激励和失信联合惩戒制度 加快推进社会诚信建设的指导意见》（国发〔2016〕33号)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680" w:hRule="atLeast"/>
        </w:trPr>
        <w:tc>
          <w:tcPr>
            <w:tcW w:w="818" w:type="dxa"/>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11</w:t>
            </w:r>
          </w:p>
        </w:tc>
        <w:tc>
          <w:tcPr>
            <w:tcW w:w="112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市场主体自愿提供的信用信息</w:t>
            </w:r>
          </w:p>
        </w:tc>
        <w:tc>
          <w:tcPr>
            <w:tcW w:w="177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市场主体主动向有关部门提供或授权有关部门纳入公共信用信息的纳税、社会保险费和住房公积金、水电煤气、仓储物流、知识产权、合同履约，以及有关财务、经营业绩等信息</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自然人、法人</w:t>
            </w:r>
            <w:r>
              <w:rPr>
                <w:rFonts w:hint="eastAsia"/>
                <w:sz w:val="18"/>
                <w:szCs w:val="18"/>
                <w:highlight w:val="none"/>
                <w:lang w:eastAsia="zh-CN"/>
              </w:rPr>
              <w:t>和</w:t>
            </w:r>
            <w:r>
              <w:rPr>
                <w:sz w:val="18"/>
                <w:szCs w:val="18"/>
                <w:highlight w:val="none"/>
              </w:rPr>
              <w:t>非法人组织</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sz w:val="18"/>
                <w:szCs w:val="18"/>
                <w:highlight w:val="none"/>
              </w:rPr>
              <w:t>相关市场主体</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sz w:val="18"/>
                <w:szCs w:val="18"/>
                <w:highlight w:val="none"/>
              </w:rPr>
              <w:t>中共中央办公厅 国务院办公厅印发《关于促进中小企业健康发展的指导意见》</w:t>
            </w:r>
            <w:r>
              <w:rPr>
                <w:rFonts w:hint="eastAsia"/>
                <w:sz w:val="18"/>
                <w:szCs w:val="18"/>
                <w:highlight w:val="none"/>
              </w:rPr>
              <w:t>，《国务院办</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公厅关于加快推进社会信用体系</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建设构建以信用为基础的新型监</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管机制的指导意见》（国办发</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〔2019〕35 号）</w:t>
            </w:r>
          </w:p>
        </w:tc>
      </w:tr>
    </w:tbl>
    <w:p>
      <w:pPr>
        <w:spacing w:line="440" w:lineRule="exact"/>
        <w:jc w:val="both"/>
        <w:rPr>
          <w:rFonts w:hint="eastAsia" w:eastAsia="方正黑体_GBK"/>
          <w:sz w:val="32"/>
          <w:szCs w:val="32"/>
        </w:rPr>
      </w:pPr>
    </w:p>
    <w:p>
      <w:pPr>
        <w:spacing w:line="440" w:lineRule="exact"/>
        <w:jc w:val="center"/>
        <w:rPr>
          <w:rFonts w:hint="eastAsia" w:eastAsia="方正黑体_GBK"/>
          <w:sz w:val="32"/>
          <w:szCs w:val="32"/>
        </w:rPr>
      </w:pPr>
      <w:r>
        <w:rPr>
          <w:rFonts w:hint="eastAsia" w:eastAsia="方正黑体_GBK"/>
          <w:sz w:val="32"/>
          <w:szCs w:val="32"/>
        </w:rPr>
        <w:t>公共信用信息归集重点领域的法规政策依据</w:t>
      </w:r>
    </w:p>
    <w:tbl>
      <w:tblPr>
        <w:tblStyle w:val="12"/>
        <w:tblpPr w:leftFromText="180" w:rightFromText="180" w:vertAnchor="text" w:horzAnchor="page" w:tblpXSpec="center" w:tblpY="563"/>
        <w:tblOverlap w:val="neve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6"/>
        <w:gridCol w:w="963"/>
        <w:gridCol w:w="69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blHeader/>
          <w:jc w:val="center"/>
        </w:trPr>
        <w:tc>
          <w:tcPr>
            <w:tcW w:w="0" w:type="auto"/>
            <w:noWrap/>
            <w:vAlign w:val="center"/>
          </w:tcPr>
          <w:p>
            <w:pPr>
              <w:spacing w:line="440" w:lineRule="exact"/>
              <w:jc w:val="center"/>
              <w:rPr>
                <w:rFonts w:eastAsia="方正黑体_GBK"/>
                <w:sz w:val="24"/>
                <w:szCs w:val="24"/>
                <w:highlight w:val="none"/>
              </w:rPr>
            </w:pPr>
            <w:r>
              <w:rPr>
                <w:rFonts w:eastAsia="方正黑体_GBK"/>
                <w:sz w:val="24"/>
                <w:szCs w:val="24"/>
                <w:highlight w:val="none"/>
              </w:rPr>
              <w:t>序号</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eastAsia="方正黑体_GBK"/>
                <w:sz w:val="24"/>
                <w:szCs w:val="24"/>
                <w:highlight w:val="none"/>
              </w:rPr>
            </w:pPr>
            <w:r>
              <w:rPr>
                <w:rFonts w:eastAsia="方正黑体_GBK"/>
                <w:sz w:val="24"/>
                <w:szCs w:val="24"/>
                <w:highlight w:val="none"/>
              </w:rPr>
              <w:t>领域</w:t>
            </w:r>
          </w:p>
        </w:tc>
        <w:tc>
          <w:tcPr>
            <w:tcW w:w="6949" w:type="dxa"/>
            <w:vAlign w:val="center"/>
          </w:tcPr>
          <w:p>
            <w:pPr>
              <w:spacing w:line="440" w:lineRule="exact"/>
              <w:jc w:val="center"/>
              <w:rPr>
                <w:rFonts w:hint="default" w:eastAsia="方正黑体_GBK"/>
                <w:sz w:val="24"/>
                <w:szCs w:val="24"/>
                <w:highlight w:val="none"/>
                <w:lang w:val="en-US" w:eastAsia="zh-CN"/>
              </w:rPr>
            </w:pPr>
            <w:r>
              <w:rPr>
                <w:rFonts w:eastAsia="方正黑体_GBK"/>
                <w:sz w:val="24"/>
                <w:szCs w:val="24"/>
                <w:highlight w:val="none"/>
              </w:rPr>
              <w:t>相关法律、</w:t>
            </w:r>
            <w:r>
              <w:rPr>
                <w:rFonts w:hint="eastAsia" w:eastAsia="方正黑体_GBK"/>
                <w:sz w:val="24"/>
                <w:szCs w:val="24"/>
                <w:highlight w:val="none"/>
                <w:lang w:eastAsia="zh-CN"/>
              </w:rPr>
              <w:t>行政</w:t>
            </w:r>
            <w:r>
              <w:rPr>
                <w:rFonts w:eastAsia="方正黑体_GBK"/>
                <w:sz w:val="24"/>
                <w:szCs w:val="24"/>
                <w:highlight w:val="none"/>
              </w:rPr>
              <w:t>法规</w:t>
            </w:r>
            <w:r>
              <w:rPr>
                <w:rFonts w:hint="eastAsia" w:eastAsia="方正黑体_GBK"/>
                <w:sz w:val="24"/>
                <w:szCs w:val="24"/>
                <w:highlight w:val="none"/>
                <w:lang w:eastAsia="zh-CN"/>
              </w:rPr>
              <w:t>或者党中央、国务院政策文件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8" w:hRule="atLeast"/>
          <w:jc w:val="center"/>
        </w:trPr>
        <w:tc>
          <w:tcPr>
            <w:tcW w:w="0" w:type="auto"/>
            <w:tcBorders>
              <w:bottom w:val="single" w:color="auto" w:sz="4" w:space="0"/>
            </w:tcBorders>
            <w:noWrap/>
            <w:vAlign w:val="center"/>
          </w:tcPr>
          <w:p>
            <w:pPr>
              <w:spacing w:line="440" w:lineRule="exact"/>
              <w:jc w:val="center"/>
              <w:rPr>
                <w:sz w:val="18"/>
                <w:szCs w:val="18"/>
                <w:highlight w:val="none"/>
              </w:rPr>
            </w:pPr>
            <w:r>
              <w:rPr>
                <w:sz w:val="18"/>
                <w:szCs w:val="18"/>
                <w:highlight w:val="none"/>
              </w:rPr>
              <w:t>1</w:t>
            </w:r>
          </w:p>
        </w:tc>
        <w:tc>
          <w:tcPr>
            <w:tcW w:w="96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政务</w:t>
            </w: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《国务院关于加强政务诚信建设的指导意见》（国发〔2016〕76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1" w:hRule="atLeast"/>
          <w:jc w:val="center"/>
        </w:trPr>
        <w:tc>
          <w:tcPr>
            <w:tcW w:w="0" w:type="auto"/>
            <w:vMerge w:val="restart"/>
            <w:tcBorders>
              <w:top w:val="single" w:color="auto" w:sz="4" w:space="0"/>
            </w:tcBorders>
            <w:noWrap/>
            <w:vAlign w:val="center"/>
          </w:tcPr>
          <w:p>
            <w:pPr>
              <w:spacing w:line="440" w:lineRule="exact"/>
              <w:jc w:val="center"/>
              <w:rPr>
                <w:rFonts w:hint="eastAsia" w:eastAsia="方正仿宋_GBK"/>
                <w:sz w:val="18"/>
                <w:szCs w:val="18"/>
                <w:highlight w:val="none"/>
                <w:lang w:val="en-US" w:eastAsia="zh-CN"/>
              </w:rPr>
            </w:pPr>
            <w:r>
              <w:rPr>
                <w:rFonts w:hint="eastAsia"/>
                <w:sz w:val="18"/>
                <w:szCs w:val="18"/>
                <w:highlight w:val="none"/>
                <w:lang w:val="en-US" w:eastAsia="zh-CN"/>
              </w:rPr>
              <w:t>2</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税收</w:t>
            </w: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《个人所得税法》第十五条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75"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《个人所得税法实施条例》第三十条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8"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《税收征收管理法实施细则》第四十八条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1"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《国务院关于建立完善守信联合激励和失信联合惩戒制度加快推进社会诚信建设的指导意见》（国发〔2016〕33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5" w:hRule="atLeast"/>
          <w:jc w:val="center"/>
        </w:trPr>
        <w:tc>
          <w:tcPr>
            <w:tcW w:w="0" w:type="auto"/>
            <w:vMerge w:val="restart"/>
            <w:noWrap/>
            <w:vAlign w:val="center"/>
          </w:tcPr>
          <w:p>
            <w:pPr>
              <w:spacing w:line="440" w:lineRule="exact"/>
              <w:jc w:val="center"/>
              <w:rPr>
                <w:rFonts w:hint="eastAsia" w:eastAsia="方正仿宋_GBK"/>
                <w:sz w:val="18"/>
                <w:szCs w:val="18"/>
                <w:highlight w:val="none"/>
                <w:lang w:eastAsia="zh-CN"/>
              </w:rPr>
            </w:pPr>
            <w:r>
              <w:rPr>
                <w:rFonts w:hint="eastAsia"/>
                <w:sz w:val="18"/>
                <w:szCs w:val="18"/>
                <w:highlight w:val="none"/>
                <w:lang w:val="en-US" w:eastAsia="zh-CN"/>
              </w:rPr>
              <w:t>3</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投资</w:t>
            </w: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《外商投资法》第三十四条、第三十八条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2" w:hRule="atLeast"/>
          <w:jc w:val="center"/>
        </w:trPr>
        <w:tc>
          <w:tcPr>
            <w:tcW w:w="0" w:type="auto"/>
            <w:vMerge w:val="continue"/>
            <w:noWrap/>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《企业投资项目核准和备案管理条例》第十七条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22"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《国务院办公厅转发国家发展改革委商务部人民银行外交部关于进一步引导和规范境外投资方向指导意见的通知》（国办发〔2017〕74号）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6" w:hRule="atLeast"/>
          <w:jc w:val="center"/>
        </w:trPr>
        <w:tc>
          <w:tcPr>
            <w:tcW w:w="0" w:type="auto"/>
            <w:vMerge w:val="restart"/>
            <w:noWrap/>
            <w:vAlign w:val="center"/>
          </w:tcPr>
          <w:p>
            <w:pPr>
              <w:spacing w:line="440" w:lineRule="exact"/>
              <w:jc w:val="center"/>
              <w:rPr>
                <w:rFonts w:hint="eastAsia" w:eastAsia="方正仿宋_GBK"/>
                <w:sz w:val="18"/>
                <w:szCs w:val="18"/>
                <w:highlight w:val="none"/>
                <w:lang w:eastAsia="zh-CN"/>
              </w:rPr>
            </w:pPr>
            <w:r>
              <w:rPr>
                <w:rFonts w:hint="eastAsia"/>
                <w:sz w:val="18"/>
                <w:szCs w:val="18"/>
                <w:highlight w:val="none"/>
                <w:lang w:val="en-US" w:eastAsia="zh-CN"/>
              </w:rPr>
              <w:t>4</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r>
              <w:rPr>
                <w:rFonts w:hint="eastAsia"/>
                <w:sz w:val="18"/>
                <w:szCs w:val="18"/>
                <w:highlight w:val="none"/>
              </w:rPr>
              <w:t>招标投标、政府采购等公共资源交易</w:t>
            </w: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《招标投标法实施条例》第七十八条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6" w:hRule="atLeast"/>
          <w:jc w:val="center"/>
        </w:trPr>
        <w:tc>
          <w:tcPr>
            <w:tcW w:w="0" w:type="auto"/>
            <w:vMerge w:val="continue"/>
            <w:noWrap/>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《政府采购法实施条例》第六十三条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75" w:hRule="atLeast"/>
          <w:jc w:val="center"/>
        </w:trPr>
        <w:tc>
          <w:tcPr>
            <w:tcW w:w="0" w:type="auto"/>
            <w:vMerge w:val="continue"/>
            <w:noWrap/>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中共中央、国务院印发的《生态文明体制改革总体方案》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7" w:hRule="atLeast"/>
          <w:jc w:val="center"/>
        </w:trPr>
        <w:tc>
          <w:tcPr>
            <w:tcW w:w="0" w:type="auto"/>
            <w:vMerge w:val="continue"/>
            <w:noWrap/>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《国务院办公厅关于继续做好房地产市场调控工作的通知》（国办发〔2013〕17号）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50" w:hRule="atLeast"/>
          <w:jc w:val="center"/>
        </w:trPr>
        <w:tc>
          <w:tcPr>
            <w:tcW w:w="0" w:type="auto"/>
            <w:vMerge w:val="continue"/>
            <w:noWrap/>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《国务院办公厅关于推进公共资源配置领域政府信息公开的意见》（国办发〔2017〕97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atLeast"/>
          <w:jc w:val="center"/>
        </w:trPr>
        <w:tc>
          <w:tcPr>
            <w:tcW w:w="0" w:type="auto"/>
            <w:vMerge w:val="continue"/>
            <w:noWrap/>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《国务院办公厅转发国家发展改革委关于深化公共资源交易平台整合共享指导意见的通知》（国办函〔2019〕41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69" w:hRule="atLeast"/>
          <w:jc w:val="center"/>
        </w:trPr>
        <w:tc>
          <w:tcPr>
            <w:tcW w:w="0" w:type="auto"/>
            <w:vMerge w:val="restart"/>
            <w:vAlign w:val="center"/>
          </w:tcPr>
          <w:p>
            <w:pPr>
              <w:spacing w:line="440" w:lineRule="exact"/>
              <w:jc w:val="center"/>
              <w:rPr>
                <w:rFonts w:hint="eastAsia" w:eastAsia="方正仿宋_GBK"/>
                <w:sz w:val="18"/>
                <w:szCs w:val="18"/>
                <w:highlight w:val="none"/>
                <w:lang w:val="en-US" w:eastAsia="zh-CN"/>
              </w:rPr>
            </w:pPr>
            <w:r>
              <w:rPr>
                <w:rFonts w:hint="eastAsia"/>
                <w:sz w:val="18"/>
                <w:szCs w:val="18"/>
                <w:highlight w:val="none"/>
                <w:lang w:val="en-US" w:eastAsia="zh-CN"/>
              </w:rPr>
              <w:t>5</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r>
              <w:rPr>
                <w:rFonts w:hint="eastAsia"/>
                <w:sz w:val="18"/>
                <w:szCs w:val="18"/>
                <w:highlight w:val="none"/>
              </w:rPr>
              <w:t>金融</w:t>
            </w: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《证券法》第二百一十五条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69"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《融资担保公司监督管理条例》第三十三条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69"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《防范和处置非法集资条例》第三十三条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69"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《期货交易管理条例》第五十五条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69"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中共中央、国务院印发的《关于深化投融资体制改革的意见》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69"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《国务院关于促进创业投资持续健康发展的若干意见》（国发〔2016〕53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5" w:hRule="atLeast"/>
          <w:jc w:val="center"/>
        </w:trPr>
        <w:tc>
          <w:tcPr>
            <w:tcW w:w="696" w:type="dxa"/>
            <w:vMerge w:val="restart"/>
            <w:noWrap/>
            <w:vAlign w:val="center"/>
          </w:tcPr>
          <w:p>
            <w:pPr>
              <w:spacing w:line="440" w:lineRule="exact"/>
              <w:jc w:val="center"/>
              <w:rPr>
                <w:rFonts w:hint="eastAsia" w:eastAsia="方正仿宋_GBK"/>
                <w:sz w:val="18"/>
                <w:szCs w:val="18"/>
                <w:highlight w:val="none"/>
                <w:lang w:val="en-US" w:eastAsia="zh-CN"/>
              </w:rPr>
            </w:pPr>
            <w:r>
              <w:rPr>
                <w:rFonts w:hint="eastAsia"/>
                <w:sz w:val="18"/>
                <w:szCs w:val="18"/>
                <w:highlight w:val="none"/>
                <w:lang w:val="en-US" w:eastAsia="zh-CN"/>
              </w:rPr>
              <w:t>6</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食品药品</w:t>
            </w: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《食品安全法》第一百条、第一百一十三条、第一百一十四条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5" w:hRule="atLeast"/>
          <w:jc w:val="center"/>
        </w:trPr>
        <w:tc>
          <w:tcPr>
            <w:tcW w:w="696" w:type="dxa"/>
            <w:vMerge w:val="continue"/>
            <w:noWrap/>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《药品管理法》第一百零五条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5" w:hRule="atLeast"/>
          <w:jc w:val="center"/>
        </w:trPr>
        <w:tc>
          <w:tcPr>
            <w:tcW w:w="696" w:type="dxa"/>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《疫苗管理法》第七十二条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5" w:hRule="atLeast"/>
          <w:jc w:val="center"/>
        </w:trPr>
        <w:tc>
          <w:tcPr>
            <w:tcW w:w="696" w:type="dxa"/>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《食品安全法实施条例》第六十六条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5" w:hRule="atLeast"/>
          <w:jc w:val="center"/>
        </w:trPr>
        <w:tc>
          <w:tcPr>
            <w:tcW w:w="696" w:type="dxa"/>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《乳品质量安全监督管理条例》第五十条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5" w:hRule="atLeast"/>
          <w:jc w:val="center"/>
        </w:trPr>
        <w:tc>
          <w:tcPr>
            <w:tcW w:w="696" w:type="dxa"/>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《食盐专营办法》第六条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7" w:hRule="atLeast"/>
          <w:jc w:val="center"/>
        </w:trPr>
        <w:tc>
          <w:tcPr>
            <w:tcW w:w="696" w:type="dxa"/>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《化妆品监督管理条例》第五十六条、第五十七条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85" w:hRule="atLeast"/>
          <w:jc w:val="center"/>
        </w:trPr>
        <w:tc>
          <w:tcPr>
            <w:tcW w:w="696" w:type="dxa"/>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中共中央、国务院印发的《关于深化改革加强食品安全工作的意见》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85" w:hRule="atLeast"/>
          <w:jc w:val="center"/>
        </w:trPr>
        <w:tc>
          <w:tcPr>
            <w:tcW w:w="696" w:type="dxa"/>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《国务院关于建立完善守信联合激励和失信联合惩戒制度加快推进社会诚信建设的指导意见》（国发〔2016〕33 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85" w:hRule="atLeast"/>
          <w:jc w:val="center"/>
        </w:trPr>
        <w:tc>
          <w:tcPr>
            <w:tcW w:w="0" w:type="auto"/>
            <w:tcBorders>
              <w:top w:val="single" w:color="auto" w:sz="4" w:space="0"/>
              <w:bottom w:val="single" w:color="auto" w:sz="4" w:space="0"/>
            </w:tcBorders>
            <w:vAlign w:val="center"/>
          </w:tcPr>
          <w:p>
            <w:pPr>
              <w:spacing w:line="440" w:lineRule="exact"/>
              <w:jc w:val="center"/>
              <w:rPr>
                <w:rFonts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序号</w:t>
            </w:r>
          </w:p>
        </w:tc>
        <w:tc>
          <w:tcPr>
            <w:tcW w:w="9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领域</w:t>
            </w:r>
          </w:p>
        </w:tc>
        <w:tc>
          <w:tcPr>
            <w:tcW w:w="6949" w:type="dxa"/>
            <w:tcBorders>
              <w:top w:val="single" w:color="auto" w:sz="4" w:space="0"/>
              <w:bottom w:val="single" w:color="auto" w:sz="4" w:space="0"/>
            </w:tcBorders>
            <w:vAlign w:val="center"/>
          </w:tcPr>
          <w:p>
            <w:pPr>
              <w:spacing w:line="440" w:lineRule="exact"/>
              <w:jc w:val="center"/>
              <w:rPr>
                <w:rFonts w:hint="default"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相关法律、</w:t>
            </w:r>
            <w:r>
              <w:rPr>
                <w:rFonts w:hint="eastAsia" w:eastAsia="方正黑体_GBK"/>
                <w:sz w:val="24"/>
                <w:szCs w:val="24"/>
                <w:highlight w:val="none"/>
                <w:lang w:eastAsia="zh-CN"/>
              </w:rPr>
              <w:t>行政</w:t>
            </w:r>
            <w:r>
              <w:rPr>
                <w:rFonts w:eastAsia="方正黑体_GBK"/>
                <w:sz w:val="24"/>
                <w:szCs w:val="24"/>
                <w:highlight w:val="none"/>
              </w:rPr>
              <w:t>法规</w:t>
            </w:r>
            <w:r>
              <w:rPr>
                <w:rFonts w:hint="eastAsia" w:eastAsia="方正黑体_GBK"/>
                <w:sz w:val="24"/>
                <w:szCs w:val="24"/>
                <w:highlight w:val="none"/>
                <w:lang w:eastAsia="zh-CN"/>
              </w:rPr>
              <w:t>或者党中央、国务院政策文件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12" w:hRule="atLeast"/>
          <w:jc w:val="center"/>
        </w:trPr>
        <w:tc>
          <w:tcPr>
            <w:tcW w:w="0" w:type="auto"/>
            <w:tcBorders>
              <w:top w:val="single" w:color="auto" w:sz="4" w:space="0"/>
            </w:tcBorders>
            <w:vAlign w:val="center"/>
          </w:tcPr>
          <w:p>
            <w:pPr>
              <w:spacing w:line="440" w:lineRule="exact"/>
              <w:jc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val="en-US" w:eastAsia="zh-CN"/>
              </w:rPr>
              <w:t>6</w:t>
            </w:r>
          </w:p>
        </w:tc>
        <w:tc>
          <w:tcPr>
            <w:tcW w:w="96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eastAsia="zh-CN"/>
              </w:rPr>
              <w:t>食品药品</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《国务院办公厅关于推进奶业振兴保障乳品质量安全的意见》（国办发〔2018〕43号）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30" w:hRule="atLeast"/>
          <w:jc w:val="center"/>
        </w:trPr>
        <w:tc>
          <w:tcPr>
            <w:tcW w:w="0" w:type="auto"/>
            <w:vMerge w:val="restart"/>
            <w:noWrap/>
            <w:vAlign w:val="center"/>
          </w:tcPr>
          <w:p>
            <w:pPr>
              <w:spacing w:line="440" w:lineRule="exact"/>
              <w:jc w:val="center"/>
              <w:rPr>
                <w:rFonts w:hint="eastAsia" w:eastAsia="方正仿宋_GBK"/>
                <w:sz w:val="18"/>
                <w:szCs w:val="18"/>
                <w:highlight w:val="none"/>
                <w:lang w:val="en-US" w:eastAsia="zh-CN"/>
              </w:rPr>
            </w:pPr>
            <w:r>
              <w:rPr>
                <w:rFonts w:hint="eastAsia"/>
                <w:sz w:val="18"/>
                <w:szCs w:val="18"/>
                <w:highlight w:val="none"/>
                <w:lang w:val="en-US" w:eastAsia="zh-CN"/>
              </w:rPr>
              <w:t>7</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安全生产和消防安全</w:t>
            </w: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《安全生产法》第七十八条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8"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中共中央、国务院印发的《关于推进安全生产领域改革发展的意见》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7"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中共中央办公厅、国务院办公厅印发的《关于深化消防执法改革的意见》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82"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《国务院办公厅关于印发危险化学品安全综合治理方案的通知》（国办发〔2016〕88号）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87"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《国务院办公厅关于印发消防安全责任制实施办法的通知》（国办发〔2017〕87号）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2" w:hRule="atLeast"/>
          <w:jc w:val="center"/>
        </w:trPr>
        <w:tc>
          <w:tcPr>
            <w:tcW w:w="0" w:type="auto"/>
            <w:vMerge w:val="restart"/>
            <w:noWrap/>
            <w:vAlign w:val="center"/>
          </w:tcPr>
          <w:p>
            <w:pPr>
              <w:spacing w:line="440" w:lineRule="exact"/>
              <w:jc w:val="center"/>
              <w:rPr>
                <w:rFonts w:hint="eastAsia" w:eastAsia="方正仿宋_GBK"/>
                <w:sz w:val="18"/>
                <w:szCs w:val="18"/>
                <w:highlight w:val="none"/>
                <w:lang w:val="en-US" w:eastAsia="zh-CN"/>
              </w:rPr>
            </w:pPr>
            <w:r>
              <w:rPr>
                <w:rFonts w:hint="eastAsia"/>
                <w:sz w:val="18"/>
                <w:szCs w:val="18"/>
                <w:highlight w:val="none"/>
                <w:lang w:val="en-US" w:eastAsia="zh-CN"/>
              </w:rPr>
              <w:t>8</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医疗卫生</w:t>
            </w: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《基本医疗卫生与健康促进法》第九十三条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52"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《医疗器械监督管理条例》第七十八条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5"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《人类遗传资源管理条例》第四十三条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54"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《医疗保障基金使用监督管理条例》第三十三条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38"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《国务院办公厅关于改革完善医疗卫生行业综合监管制度的指导意见》（国办发〔2018〕63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78"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《国务院办公厅关于推进医疗保障基金监管制度体系改革的指导意见》（国办发〔2020〕20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28"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《国务院办公厅关于印发深化医药卫生体制改革 2021 年重点工作任务的通知》（国办发〔2021〕20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2" w:hRule="atLeast"/>
          <w:jc w:val="center"/>
        </w:trPr>
        <w:tc>
          <w:tcPr>
            <w:tcW w:w="0" w:type="auto"/>
            <w:vMerge w:val="restart"/>
            <w:noWrap/>
            <w:vAlign w:val="center"/>
          </w:tcPr>
          <w:p>
            <w:pPr>
              <w:spacing w:line="440" w:lineRule="exact"/>
              <w:jc w:val="center"/>
              <w:rPr>
                <w:rFonts w:hint="eastAsia" w:eastAsia="方正仿宋_GBK"/>
                <w:sz w:val="18"/>
                <w:szCs w:val="18"/>
                <w:highlight w:val="none"/>
                <w:lang w:val="en-US" w:eastAsia="zh-CN"/>
              </w:rPr>
            </w:pPr>
            <w:r>
              <w:rPr>
                <w:rFonts w:hint="eastAsia"/>
                <w:sz w:val="18"/>
                <w:szCs w:val="18"/>
                <w:highlight w:val="none"/>
                <w:lang w:val="en-US" w:eastAsia="zh-CN"/>
              </w:rPr>
              <w:t>9</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教育科研</w:t>
            </w: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《民办教育促进法》第四十一条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56"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《科学技术进步法》第五十七条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3"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《教师法》第十四条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70"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《国家科学技术奖励条例》第二十四条、第三十三条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54"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《教师资格条例》第十九条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34"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中共中央、国务院印发的《关于学前教育深化改革规范发展的若干意见》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72"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中共中央办公厅、国务院办公厅印发的《关于进一步加强科研诚信建设的若干意见》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81"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中共中央办公厅、国务院办公厅印发的《关于进一步减轻义务教育阶段学生作业负担和校外培训负担的意见》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84"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《国务院关于印发国家教育事业发展“十三五”规划的通知》（国发〔2017〕4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75" w:hRule="atLeast"/>
          <w:jc w:val="center"/>
        </w:trPr>
        <w:tc>
          <w:tcPr>
            <w:tcW w:w="0" w:type="auto"/>
            <w:vMerge w:val="restart"/>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10</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生态环境</w:t>
            </w: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《环境保护法》第五十四条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3"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《环境影响评价法》第二十条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38"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《土壤污染防治法》第八十条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84"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《野生动物保护法》第四十四条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32"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《固体废物污染环境防治法》第二十八条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31"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《排污许可管理条例》第二十五条、第四十二条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70"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中共中央、国务院印发的《关于全面加强生态环境保护坚决打好污染防治攻坚战的意见》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 w:hRule="atLeast"/>
          <w:jc w:val="center"/>
        </w:trPr>
        <w:tc>
          <w:tcPr>
            <w:tcW w:w="0" w:type="auto"/>
            <w:tcBorders>
              <w:top w:val="single" w:color="auto" w:sz="4" w:space="0"/>
              <w:bottom w:val="single" w:color="auto" w:sz="4" w:space="0"/>
            </w:tcBorders>
            <w:vAlign w:val="center"/>
          </w:tcPr>
          <w:p>
            <w:pPr>
              <w:spacing w:line="440" w:lineRule="exact"/>
              <w:jc w:val="center"/>
              <w:rPr>
                <w:rFonts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序号</w:t>
            </w:r>
          </w:p>
        </w:tc>
        <w:tc>
          <w:tcPr>
            <w:tcW w:w="9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领域</w:t>
            </w:r>
          </w:p>
        </w:tc>
        <w:tc>
          <w:tcPr>
            <w:tcW w:w="6949" w:type="dxa"/>
            <w:tcBorders>
              <w:top w:val="single" w:color="auto" w:sz="4" w:space="0"/>
              <w:bottom w:val="single" w:color="auto" w:sz="4" w:space="0"/>
            </w:tcBorders>
            <w:vAlign w:val="center"/>
          </w:tcPr>
          <w:p>
            <w:pPr>
              <w:spacing w:line="440" w:lineRule="exact"/>
              <w:jc w:val="center"/>
              <w:rPr>
                <w:rFonts w:hint="eastAsia"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相关法律、</w:t>
            </w:r>
            <w:r>
              <w:rPr>
                <w:rFonts w:hint="eastAsia" w:eastAsia="方正黑体_GBK"/>
                <w:sz w:val="24"/>
                <w:szCs w:val="24"/>
                <w:highlight w:val="none"/>
                <w:lang w:eastAsia="zh-CN"/>
              </w:rPr>
              <w:t>行政</w:t>
            </w:r>
            <w:r>
              <w:rPr>
                <w:rFonts w:eastAsia="方正黑体_GBK"/>
                <w:sz w:val="24"/>
                <w:szCs w:val="24"/>
                <w:highlight w:val="none"/>
              </w:rPr>
              <w:t>法规</w:t>
            </w:r>
            <w:r>
              <w:rPr>
                <w:rFonts w:hint="eastAsia" w:eastAsia="方正黑体_GBK"/>
                <w:sz w:val="24"/>
                <w:szCs w:val="24"/>
                <w:highlight w:val="none"/>
                <w:lang w:eastAsia="zh-CN"/>
              </w:rPr>
              <w:t>或者党中央、国务院政策文件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9" w:hRule="atLeast"/>
          <w:jc w:val="center"/>
        </w:trPr>
        <w:tc>
          <w:tcPr>
            <w:tcW w:w="0" w:type="auto"/>
            <w:vMerge w:val="restart"/>
            <w:tcBorders>
              <w:top w:val="single" w:color="auto" w:sz="4" w:space="0"/>
            </w:tcBorders>
            <w:vAlign w:val="center"/>
          </w:tcPr>
          <w:p>
            <w:pPr>
              <w:spacing w:line="440" w:lineRule="exact"/>
              <w:jc w:val="center"/>
              <w:rPr>
                <w:rFonts w:hint="default" w:ascii="Times New Roman" w:hAnsi="Times New Roman" w:eastAsia="方正仿宋_GBK" w:cs="Times New Roman"/>
                <w:kern w:val="2"/>
                <w:sz w:val="18"/>
                <w:szCs w:val="18"/>
                <w:highlight w:val="none"/>
                <w:lang w:val="en-US" w:eastAsia="zh-CN" w:bidi="ar-SA"/>
              </w:rPr>
            </w:pPr>
            <w:r>
              <w:rPr>
                <w:rFonts w:hint="eastAsia"/>
                <w:sz w:val="18"/>
                <w:szCs w:val="18"/>
                <w:highlight w:val="none"/>
                <w:lang w:val="en-US" w:eastAsia="zh-CN"/>
              </w:rPr>
              <w:t>10</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eastAsia="zh-CN"/>
              </w:rPr>
              <w:t>生态环境</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中共中央办公厅、国务院办公厅印发的《关于深化环境监测改革提高环境监测数据质量的意见》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9" w:hRule="atLeast"/>
          <w:jc w:val="center"/>
        </w:trPr>
        <w:tc>
          <w:tcPr>
            <w:tcW w:w="0" w:type="auto"/>
            <w:vMerge w:val="continue"/>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中共中央办公厅、国务院办公厅印发的《关于构建现代环境治理体系的指导意见》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6"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eastAsia="方正仿宋_GBK"/>
                <w:sz w:val="18"/>
                <w:szCs w:val="18"/>
                <w:highlight w:val="none"/>
                <w:lang w:val="en-US" w:eastAsia="zh-CN"/>
              </w:rPr>
            </w:pPr>
            <w:r>
              <w:rPr>
                <w:rFonts w:hint="eastAsia"/>
                <w:sz w:val="18"/>
                <w:szCs w:val="18"/>
                <w:highlight w:val="none"/>
              </w:rPr>
              <w:t>《海南省排污许可管理条例》</w:t>
            </w:r>
            <w:r>
              <w:rPr>
                <w:rFonts w:hint="eastAsia"/>
                <w:sz w:val="18"/>
                <w:szCs w:val="18"/>
                <w:highlight w:val="none"/>
                <w:lang w:val="en-US" w:eastAsia="zh-CN"/>
              </w:rPr>
              <w:t>第六条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80" w:hRule="atLeast"/>
          <w:jc w:val="center"/>
        </w:trPr>
        <w:tc>
          <w:tcPr>
            <w:tcW w:w="0" w:type="auto"/>
            <w:vMerge w:val="restart"/>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11</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工程建设</w:t>
            </w: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中共中央、国务院印发的《关于开展质量提升行动的指导意见》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79"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中共中央办公厅、国务院办公厅印发的《关于深化消防执法改革的意见》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54"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《国务院办公厅关于促进建筑业持续健康发展的意见》（国办发〔2017〕19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79"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《国务院办公厅关于推进重大建设项目批准和实施领域政府信息公开的意见》（国办发〔2017〕94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16"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《国务院办公厅关于全面开展工程建设项目审批制度改革的实施意见》（国办发〔2019〕11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16"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《国务院办公厅转发住房城乡建设部关于完善质量保障体系提升建筑工程品质指导意见的通知》（国办函〔2019〕92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1" w:hRule="atLeast"/>
          <w:jc w:val="center"/>
        </w:trPr>
        <w:tc>
          <w:tcPr>
            <w:tcW w:w="0" w:type="auto"/>
            <w:vMerge w:val="restart"/>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12</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交通运输</w:t>
            </w: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《港口法》第四十五条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8"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《道路运输条例》第七十六条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77"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《国内水路运输管理条例》第五条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0"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《国务院关于加强道路交通安全工作的意见》（国发〔2012〕30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32"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《国务院关于印发社会信用体系建设规划纲要（2014—2020 年）的通知》（国发〔2014〕21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32"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《国务院办公厅关于深化改革推进出租汽车行业健康发展的指导意见》（国办发〔2016〕58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3"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《国务院办公厅转发交通运输部等部门关于加快道路货运行业转型升级促进高质量发展意见的通知》（国办发〔2019〕16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3"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《国务院办公厅关于深化农村公路管理养护体制改革的意见》（国办发〔2019〕45号）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7"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《海南省无线电管理条例》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97" w:hRule="atLeast"/>
          <w:jc w:val="center"/>
        </w:trPr>
        <w:tc>
          <w:tcPr>
            <w:tcW w:w="0" w:type="auto"/>
            <w:vMerge w:val="restart"/>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13</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商贸流通</w:t>
            </w: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《出口管制法》第十三条、第三十九条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96"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《快递暂行条例》第八条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48"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《国务院办公厅关于加强互联网领域侵权假冒行为治理的意见》（国办发〔2015〕77号）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30"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《国务院办公厅关于转发国家发展改革委营造良好市场环境推动交通物流融合发展实施方案的通知》（国办发〔2016〕43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25"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《国务院办公厅关于转发国家发展改革委物流业降本增效专项行动方案（2016—2018年）的通知》（国办发〔2016〕69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47"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《国务院办公厅关于加快发展冷链物流保障食品安全促进消费升级的意见》（国办发〔2017〕29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13"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《国务院办公厅关于进一步推进物流降本增效促进实体经济发展的意见》（国办发〔2017〕73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13"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《国务院关于同意深化服务贸易创新发展试点的批复》（国函〔2018〕79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5"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lang w:val="en-US" w:eastAsia="zh-CN"/>
              </w:rPr>
              <w:t>《海南自由贸易港免税购物失信惩戒若干规定》第三条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10" w:hRule="atLeast"/>
          <w:jc w:val="center"/>
        </w:trPr>
        <w:tc>
          <w:tcPr>
            <w:tcW w:w="0" w:type="auto"/>
            <w:tcBorders>
              <w:top w:val="single" w:color="auto" w:sz="4" w:space="0"/>
              <w:bottom w:val="single" w:color="auto" w:sz="4" w:space="0"/>
            </w:tcBorders>
            <w:vAlign w:val="center"/>
          </w:tcPr>
          <w:p>
            <w:pPr>
              <w:spacing w:line="440" w:lineRule="exact"/>
              <w:jc w:val="center"/>
              <w:rPr>
                <w:rFonts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序号</w:t>
            </w:r>
          </w:p>
        </w:tc>
        <w:tc>
          <w:tcPr>
            <w:tcW w:w="9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领域</w:t>
            </w:r>
          </w:p>
        </w:tc>
        <w:tc>
          <w:tcPr>
            <w:tcW w:w="6949" w:type="dxa"/>
            <w:tcBorders>
              <w:top w:val="single" w:color="auto" w:sz="4" w:space="0"/>
              <w:bottom w:val="single" w:color="auto" w:sz="4" w:space="0"/>
            </w:tcBorders>
            <w:vAlign w:val="center"/>
          </w:tcPr>
          <w:p>
            <w:pPr>
              <w:spacing w:line="440" w:lineRule="exact"/>
              <w:jc w:val="center"/>
              <w:rPr>
                <w:rFonts w:hint="eastAsia"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相关法律、</w:t>
            </w:r>
            <w:r>
              <w:rPr>
                <w:rFonts w:hint="eastAsia" w:eastAsia="方正黑体_GBK"/>
                <w:sz w:val="24"/>
                <w:szCs w:val="24"/>
                <w:highlight w:val="none"/>
                <w:lang w:eastAsia="zh-CN"/>
              </w:rPr>
              <w:t>行政</w:t>
            </w:r>
            <w:r>
              <w:rPr>
                <w:rFonts w:eastAsia="方正黑体_GBK"/>
                <w:sz w:val="24"/>
                <w:szCs w:val="24"/>
                <w:highlight w:val="none"/>
              </w:rPr>
              <w:t>法规</w:t>
            </w:r>
            <w:r>
              <w:rPr>
                <w:rFonts w:hint="eastAsia" w:eastAsia="方正黑体_GBK"/>
                <w:sz w:val="24"/>
                <w:szCs w:val="24"/>
                <w:highlight w:val="none"/>
                <w:lang w:eastAsia="zh-CN"/>
              </w:rPr>
              <w:t>或者党中央、国务院政策文件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10" w:hRule="atLeast"/>
          <w:jc w:val="center"/>
        </w:trPr>
        <w:tc>
          <w:tcPr>
            <w:tcW w:w="696" w:type="dxa"/>
            <w:vMerge w:val="restart"/>
            <w:tcBorders>
              <w:top w:val="single" w:color="auto" w:sz="4" w:space="0"/>
            </w:tcBorders>
            <w:vAlign w:val="center"/>
          </w:tcPr>
          <w:p>
            <w:pPr>
              <w:spacing w:line="440" w:lineRule="exact"/>
              <w:jc w:val="center"/>
              <w:rPr>
                <w:rFonts w:hint="default" w:ascii="Times New Roman" w:hAnsi="Times New Roman" w:eastAsia="方正仿宋_GBK" w:cs="Times New Roman"/>
                <w:kern w:val="2"/>
                <w:sz w:val="18"/>
                <w:szCs w:val="18"/>
                <w:highlight w:val="none"/>
                <w:lang w:val="en-US" w:eastAsia="zh-CN" w:bidi="ar-SA"/>
              </w:rPr>
            </w:pPr>
            <w:r>
              <w:rPr>
                <w:rFonts w:hint="eastAsia"/>
                <w:sz w:val="18"/>
                <w:szCs w:val="18"/>
                <w:highlight w:val="none"/>
                <w:lang w:val="en-US" w:eastAsia="zh-CN"/>
              </w:rPr>
              <w:t>14</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eastAsia="zh-CN"/>
              </w:rPr>
              <w:t>农业农村</w:t>
            </w:r>
          </w:p>
        </w:tc>
        <w:tc>
          <w:tcPr>
            <w:tcW w:w="6949" w:type="dxa"/>
            <w:tcBorders>
              <w:top w:val="single" w:color="auto" w:sz="4" w:space="0"/>
              <w:bottom w:val="single" w:color="auto" w:sz="4" w:space="0"/>
            </w:tcBorders>
            <w:vAlign w:val="center"/>
          </w:tcPr>
          <w:p>
            <w:pPr>
              <w:spacing w:line="440" w:lineRule="exact"/>
              <w:jc w:val="left"/>
              <w:rPr>
                <w:rFonts w:eastAsia="方正黑体_GBK"/>
                <w:sz w:val="24"/>
                <w:szCs w:val="24"/>
                <w:highlight w:val="none"/>
              </w:rPr>
            </w:pPr>
            <w:r>
              <w:rPr>
                <w:rFonts w:hint="eastAsia"/>
                <w:sz w:val="18"/>
                <w:szCs w:val="18"/>
                <w:highlight w:val="none"/>
              </w:rPr>
              <w:t>《种子法》第二十二条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10" w:hRule="atLeast"/>
          <w:jc w:val="center"/>
        </w:trPr>
        <w:tc>
          <w:tcPr>
            <w:tcW w:w="696" w:type="dxa"/>
            <w:vMerge w:val="continue"/>
            <w:vAlign w:val="center"/>
          </w:tcPr>
          <w:p>
            <w:pPr>
              <w:spacing w:line="440" w:lineRule="exact"/>
              <w:jc w:val="center"/>
              <w:rPr>
                <w:rFonts w:eastAsia="方正黑体_GBK"/>
                <w:sz w:val="24"/>
                <w:szCs w:val="24"/>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eastAsia="方正黑体_GBK"/>
                <w:sz w:val="24"/>
                <w:szCs w:val="24"/>
                <w:highlight w:val="none"/>
              </w:rPr>
            </w:pPr>
          </w:p>
        </w:tc>
        <w:tc>
          <w:tcPr>
            <w:tcW w:w="6949" w:type="dxa"/>
            <w:tcBorders>
              <w:top w:val="single" w:color="auto" w:sz="4" w:space="0"/>
              <w:bottom w:val="single" w:color="auto" w:sz="4" w:space="0"/>
            </w:tcBorders>
            <w:vAlign w:val="center"/>
          </w:tcPr>
          <w:p>
            <w:pPr>
              <w:spacing w:line="440" w:lineRule="exact"/>
              <w:jc w:val="left"/>
              <w:rPr>
                <w:rFonts w:hint="eastAsia"/>
                <w:sz w:val="18"/>
                <w:szCs w:val="18"/>
                <w:highlight w:val="none"/>
              </w:rPr>
            </w:pPr>
            <w:r>
              <w:rPr>
                <w:rFonts w:hint="eastAsia"/>
                <w:sz w:val="18"/>
                <w:szCs w:val="18"/>
                <w:highlight w:val="none"/>
              </w:rPr>
              <w:t>《农药管理条例》第四十条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78" w:hRule="atLeast"/>
          <w:jc w:val="center"/>
        </w:trPr>
        <w:tc>
          <w:tcPr>
            <w:tcW w:w="696" w:type="dxa"/>
            <w:vMerge w:val="continue"/>
            <w:vAlign w:val="center"/>
          </w:tcPr>
          <w:p>
            <w:pPr>
              <w:spacing w:line="440" w:lineRule="exact"/>
              <w:jc w:val="center"/>
              <w:rPr>
                <w:rFonts w:hint="default" w:ascii="Times New Roman" w:hAnsi="Times New Roman" w:eastAsia="方正仿宋_GBK" w:cs="Times New Roman"/>
                <w:kern w:val="2"/>
                <w:sz w:val="18"/>
                <w:szCs w:val="18"/>
                <w:highlight w:val="none"/>
                <w:lang w:val="en-US" w:eastAsia="zh-CN" w:bidi="ar-SA"/>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kern w:val="2"/>
                <w:sz w:val="18"/>
                <w:szCs w:val="18"/>
                <w:highlight w:val="none"/>
                <w:lang w:val="en-US" w:eastAsia="zh-CN" w:bidi="ar-SA"/>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rPr>
              <w:t>《饲料和饲料添加剂管理条例》第三十二条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72" w:hRule="atLeast"/>
          <w:jc w:val="center"/>
        </w:trPr>
        <w:tc>
          <w:tcPr>
            <w:tcW w:w="696" w:type="dxa"/>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rPr>
              <w:t>中共中央、国务院印发的《关于全面推进乡村振兴加快农业农村现代化的意见》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42" w:hRule="atLeast"/>
          <w:jc w:val="center"/>
        </w:trPr>
        <w:tc>
          <w:tcPr>
            <w:tcW w:w="0" w:type="auto"/>
            <w:vMerge w:val="restart"/>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15</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居民服务</w:t>
            </w: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中共中央、国务院印发的《关于完善促进消费体制机制 进一步激发居民消费潜力的若干意见》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02"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《国务院办公厅关于进一步激发社会领域投资活力的意见》（国办发〔2017〕21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48"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《国务院办公厅关于印发完善促进消费体制机制实施方案（2018—2020 年）的通知》（国办发〔2018〕93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1"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《国务院办公厅关于推进养老服务发展的意见》（国办发〔2019〕5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9"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《国务院办公厅关于促进家政服务业提质扩容的意见》（国办发〔2019〕30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13" w:hRule="atLeast"/>
          <w:jc w:val="center"/>
        </w:trPr>
        <w:tc>
          <w:tcPr>
            <w:tcW w:w="0" w:type="auto"/>
            <w:vMerge w:val="restart"/>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16</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中介服务</w:t>
            </w: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《资产评估法》第三十六条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87"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《国有土地上房屋征收与补偿条例》第三十四条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52"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《国务院办公厅关于印发精简审批事项规范中介服务实行企业投资项目网上并联核准制度工作方案的通知》（国办发〔2014〕59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3"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《国务院办公厅关于促进二手车便利交易的若干意见》（国办发〔2016〕13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31"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《国务院办公厅关于加快培育和发展住房租赁市场的若干意见》（国办发〔2016〕39号）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88"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《国务院办公厅关于加强个人诚信体系建设的指导意见》（国办发〔2016〕98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18" w:hRule="atLeast"/>
          <w:jc w:val="center"/>
        </w:trPr>
        <w:tc>
          <w:tcPr>
            <w:tcW w:w="0" w:type="auto"/>
            <w:vMerge w:val="restart"/>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17</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文化和旅游</w:t>
            </w: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《旅游法》第一百零八条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7"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《文物保护法》第五十七条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9"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《电影产业促进法》第四十六条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7"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《营业性演出管理条例》第三十五条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7"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《娱乐场所管理条例》第三十五条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39"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《旅行社条例》第四十二条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1"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《印刷业管理条例》第十三条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8"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《互联网上网服务营业场所管理条例》第二十八条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14"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中共中央办公厅、国务院办公厅印发的《关于加强文物保护利用改革的若干意见》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8"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《国务院关于印发“十三五”旅游业发展规划的通知》（国发〔2016〕70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46"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《国务院办公厅关于进一步激发社会领域投资活力的意见》（国办发〔2017〕21号）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15"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《国务院办公厅关于进一步激发文化和旅游消费潜力的意见》（国办发〔2019〕41号）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2" w:hRule="atLeast"/>
          <w:jc w:val="center"/>
        </w:trPr>
        <w:tc>
          <w:tcPr>
            <w:tcW w:w="0" w:type="auto"/>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18</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网络安全</w:t>
            </w: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《网络安全法》第七十一条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8" w:hRule="atLeast"/>
          <w:jc w:val="center"/>
        </w:trPr>
        <w:tc>
          <w:tcPr>
            <w:tcW w:w="0" w:type="auto"/>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19</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粮食经营</w:t>
            </w: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《粮食流通管理条例》第二十四条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42" w:hRule="atLeast"/>
          <w:jc w:val="center"/>
        </w:trPr>
        <w:tc>
          <w:tcPr>
            <w:tcW w:w="0" w:type="auto"/>
            <w:vMerge w:val="restart"/>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20</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能源</w:t>
            </w: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《国务院关于印发“十三五”节能减排综合工作方案的通知》（国发〔2016〕74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08" w:hRule="atLeast"/>
          <w:jc w:val="center"/>
        </w:trPr>
        <w:tc>
          <w:tcPr>
            <w:tcW w:w="0" w:type="auto"/>
            <w:vMerge w:val="continue"/>
            <w:noWrap/>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《国务院关于取消一批行政许可事项的决定》（国发〔2017〕46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72" w:hRule="atLeast"/>
          <w:jc w:val="center"/>
        </w:trPr>
        <w:tc>
          <w:tcPr>
            <w:tcW w:w="0" w:type="auto"/>
            <w:vMerge w:val="restart"/>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21</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房地产</w:t>
            </w: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《国有土地上房屋征收与补偿条例》第三十四条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78"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《物业管理条例》第三十二条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62" w:hRule="atLeast"/>
          <w:jc w:val="center"/>
        </w:trPr>
        <w:tc>
          <w:tcPr>
            <w:tcW w:w="0" w:type="auto"/>
            <w:tcBorders>
              <w:bottom w:val="single" w:color="auto" w:sz="4" w:space="0"/>
            </w:tcBorders>
            <w:noWrap/>
            <w:vAlign w:val="center"/>
          </w:tcPr>
          <w:p>
            <w:pPr>
              <w:spacing w:line="440" w:lineRule="exact"/>
              <w:jc w:val="center"/>
              <w:rPr>
                <w:rFonts w:hint="default"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序号</w:t>
            </w:r>
          </w:p>
        </w:tc>
        <w:tc>
          <w:tcPr>
            <w:tcW w:w="96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领域</w:t>
            </w:r>
          </w:p>
        </w:tc>
        <w:tc>
          <w:tcPr>
            <w:tcW w:w="6949" w:type="dxa"/>
            <w:tcBorders>
              <w:bottom w:val="single" w:color="auto" w:sz="4" w:space="0"/>
            </w:tcBorders>
            <w:vAlign w:val="center"/>
          </w:tcPr>
          <w:p>
            <w:pPr>
              <w:spacing w:line="440" w:lineRule="exact"/>
              <w:jc w:val="center"/>
              <w:rPr>
                <w:rFonts w:hint="eastAsia"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相关法律、</w:t>
            </w:r>
            <w:r>
              <w:rPr>
                <w:rFonts w:hint="eastAsia" w:eastAsia="方正黑体_GBK"/>
                <w:sz w:val="24"/>
                <w:szCs w:val="24"/>
                <w:highlight w:val="none"/>
                <w:lang w:eastAsia="zh-CN"/>
              </w:rPr>
              <w:t>行政</w:t>
            </w:r>
            <w:r>
              <w:rPr>
                <w:rFonts w:eastAsia="方正黑体_GBK"/>
                <w:sz w:val="24"/>
                <w:szCs w:val="24"/>
                <w:highlight w:val="none"/>
              </w:rPr>
              <w:t>法规</w:t>
            </w:r>
            <w:r>
              <w:rPr>
                <w:rFonts w:hint="eastAsia" w:eastAsia="方正黑体_GBK"/>
                <w:sz w:val="24"/>
                <w:szCs w:val="24"/>
                <w:highlight w:val="none"/>
                <w:lang w:eastAsia="zh-CN"/>
              </w:rPr>
              <w:t>或者党中央、国务院政策文件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30" w:hRule="atLeast"/>
          <w:jc w:val="center"/>
        </w:trPr>
        <w:tc>
          <w:tcPr>
            <w:tcW w:w="0" w:type="auto"/>
            <w:vMerge w:val="restart"/>
            <w:tcBorders>
              <w:top w:val="single" w:color="auto" w:sz="4" w:space="0"/>
            </w:tcBorders>
            <w:noWrap/>
            <w:vAlign w:val="center"/>
          </w:tcPr>
          <w:p>
            <w:pPr>
              <w:spacing w:line="440" w:lineRule="exact"/>
              <w:jc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val="en-US" w:eastAsia="zh-CN"/>
              </w:rPr>
              <w:t>21</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eastAsia="zh-CN"/>
              </w:rPr>
              <w:t>房地产</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rPr>
              <w:t>中共中央办公厅、国务院办公厅印发的《关于加快推进失信被执行人信用监督警示和惩戒机制建设的意见》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30"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《国务院办公厅关于继续做好房地产市场调控工作的通知》（国办发〔2013〕17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0" w:hRule="atLeast"/>
          <w:jc w:val="center"/>
        </w:trPr>
        <w:tc>
          <w:tcPr>
            <w:tcW w:w="0" w:type="auto"/>
            <w:vMerge w:val="continue"/>
            <w:tcBorders>
              <w:bottom w:val="single" w:color="auto" w:sz="4" w:space="0"/>
            </w:tcBorders>
            <w:noWrap/>
            <w:vAlign w:val="center"/>
          </w:tcPr>
          <w:p>
            <w:pPr>
              <w:spacing w:line="440" w:lineRule="exact"/>
              <w:jc w:val="center"/>
              <w:rPr>
                <w:rFonts w:hint="eastAsia"/>
                <w:sz w:val="18"/>
                <w:szCs w:val="18"/>
                <w:highlight w:val="none"/>
                <w:lang w:val="en-US" w:eastAsia="zh-CN"/>
              </w:rPr>
            </w:pPr>
          </w:p>
        </w:tc>
        <w:tc>
          <w:tcPr>
            <w:tcW w:w="96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rPr>
              <w:t>《国务院办公厅关于加快培育和发展住房租赁市场的若干意见》（国办发〔2016〕39号）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12" w:hRule="atLeast"/>
          <w:jc w:val="center"/>
        </w:trPr>
        <w:tc>
          <w:tcPr>
            <w:tcW w:w="0" w:type="auto"/>
            <w:tcBorders>
              <w:top w:val="single" w:color="auto" w:sz="4" w:space="0"/>
              <w:bottom w:val="single" w:color="auto" w:sz="4" w:space="0"/>
            </w:tcBorders>
            <w:noWrap/>
            <w:vAlign w:val="center"/>
          </w:tcPr>
          <w:p>
            <w:pPr>
              <w:spacing w:line="440" w:lineRule="exact"/>
              <w:jc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val="en-US" w:eastAsia="zh-CN"/>
              </w:rPr>
              <w:t>22</w:t>
            </w:r>
          </w:p>
        </w:tc>
        <w:tc>
          <w:tcPr>
            <w:tcW w:w="9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eastAsia="zh-CN"/>
              </w:rPr>
              <w:t>广告</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rPr>
              <w:t>《广告法》第六十六条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90" w:hRule="atLeast"/>
          <w:jc w:val="center"/>
        </w:trPr>
        <w:tc>
          <w:tcPr>
            <w:tcW w:w="0" w:type="auto"/>
            <w:vMerge w:val="restart"/>
            <w:tcBorders>
              <w:top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23</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体育</w:t>
            </w: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《国务院办公厅关于进一步激发社会领域投资活力的意见》（国办发〔2017〕21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89"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《国务院办公厅关于加快发展体育竞赛表演产业的指导意见》（国办发〔2018〕121号）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857" w:hRule="atLeast"/>
          <w:jc w:val="center"/>
        </w:trPr>
        <w:tc>
          <w:tcPr>
            <w:tcW w:w="0" w:type="auto"/>
            <w:vMerge w:val="continue"/>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《国务院办公厅关于促进全民健身和体育消费推动体育产业高质量发展的意见》（国办发〔2019〕43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95" w:hRule="atLeast"/>
          <w:jc w:val="center"/>
        </w:trPr>
        <w:tc>
          <w:tcPr>
            <w:tcW w:w="0" w:type="auto"/>
            <w:vMerge w:val="restart"/>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24</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自然资源</w:t>
            </w:r>
          </w:p>
        </w:tc>
        <w:tc>
          <w:tcPr>
            <w:tcW w:w="69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《测绘法》第四十八条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55" w:hRule="atLeast"/>
          <w:jc w:val="center"/>
        </w:trPr>
        <w:tc>
          <w:tcPr>
            <w:tcW w:w="0" w:type="auto"/>
            <w:vMerge w:val="continue"/>
            <w:tcBorders>
              <w:bottom w:val="single" w:color="auto" w:sz="4" w:space="0"/>
            </w:tcBorders>
            <w:noWrap/>
            <w:vAlign w:val="center"/>
          </w:tcPr>
          <w:p>
            <w:pPr>
              <w:spacing w:line="440" w:lineRule="exact"/>
              <w:jc w:val="center"/>
              <w:rPr>
                <w:sz w:val="18"/>
                <w:szCs w:val="18"/>
                <w:highlight w:val="none"/>
              </w:rPr>
            </w:pPr>
          </w:p>
        </w:tc>
        <w:tc>
          <w:tcPr>
            <w:tcW w:w="96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《国务院关于取消和下放一批行政许可事项的决定》（国办发〔2019〕6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19" w:hRule="atLeast"/>
          <w:jc w:val="center"/>
        </w:trPr>
        <w:tc>
          <w:tcPr>
            <w:tcW w:w="0" w:type="auto"/>
            <w:vMerge w:val="restart"/>
            <w:tcBorders>
              <w:top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25</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国防</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《兵役法》第五十七条、第五十八条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31" w:hRule="atLeast"/>
          <w:jc w:val="center"/>
        </w:trPr>
        <w:tc>
          <w:tcPr>
            <w:tcW w:w="0" w:type="auto"/>
            <w:vMerge w:val="continue"/>
            <w:tcBorders>
              <w:bottom w:val="single" w:color="auto" w:sz="4" w:space="0"/>
            </w:tcBorders>
            <w:noWrap/>
            <w:vAlign w:val="center"/>
          </w:tcPr>
          <w:p>
            <w:pPr>
              <w:spacing w:line="440" w:lineRule="exact"/>
              <w:jc w:val="center"/>
              <w:rPr>
                <w:rFonts w:hint="eastAsia"/>
                <w:sz w:val="18"/>
                <w:szCs w:val="18"/>
                <w:highlight w:val="none"/>
                <w:lang w:val="en-US" w:eastAsia="zh-CN"/>
              </w:rPr>
            </w:pPr>
          </w:p>
        </w:tc>
        <w:tc>
          <w:tcPr>
            <w:tcW w:w="96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《国务院关于建立完善守信联合激励和失信联合惩戒制度加快推进社会诚信建设的指导意见》（国发〔2016〕33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40" w:hRule="atLeast"/>
          <w:jc w:val="center"/>
        </w:trPr>
        <w:tc>
          <w:tcPr>
            <w:tcW w:w="0" w:type="auto"/>
            <w:tcBorders>
              <w:top w:val="single" w:color="auto" w:sz="4" w:space="0"/>
              <w:bottom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26</w:t>
            </w:r>
          </w:p>
        </w:tc>
        <w:tc>
          <w:tcPr>
            <w:tcW w:w="9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价格</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中共中央、国务院印发的《关于推进价格机制改革的若干意见》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25" w:hRule="atLeast"/>
          <w:jc w:val="center"/>
        </w:trPr>
        <w:tc>
          <w:tcPr>
            <w:tcW w:w="0" w:type="auto"/>
            <w:tcBorders>
              <w:top w:val="single" w:color="auto" w:sz="4" w:space="0"/>
              <w:bottom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27</w:t>
            </w:r>
          </w:p>
        </w:tc>
        <w:tc>
          <w:tcPr>
            <w:tcW w:w="9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统计</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《国务院关于印发社会信用体系建设规划纲要（2014—2020 年）的通知》（国发〔2014〕21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31" w:hRule="atLeast"/>
          <w:jc w:val="center"/>
        </w:trPr>
        <w:tc>
          <w:tcPr>
            <w:tcW w:w="0" w:type="auto"/>
            <w:vMerge w:val="restart"/>
            <w:tcBorders>
              <w:top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28</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质量管理</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《标准化法》第三十七条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19" w:hRule="atLeast"/>
          <w:jc w:val="center"/>
        </w:trPr>
        <w:tc>
          <w:tcPr>
            <w:tcW w:w="0" w:type="auto"/>
            <w:vMerge w:val="continue"/>
            <w:tcBorders>
              <w:bottom w:val="single" w:color="auto" w:sz="4" w:space="0"/>
            </w:tcBorders>
            <w:noWrap/>
            <w:vAlign w:val="center"/>
          </w:tcPr>
          <w:p>
            <w:pPr>
              <w:spacing w:line="440" w:lineRule="exact"/>
              <w:jc w:val="center"/>
              <w:rPr>
                <w:rFonts w:hint="eastAsia"/>
                <w:sz w:val="18"/>
                <w:szCs w:val="18"/>
                <w:highlight w:val="none"/>
                <w:lang w:val="en-US" w:eastAsia="zh-CN"/>
              </w:rPr>
            </w:pPr>
          </w:p>
        </w:tc>
        <w:tc>
          <w:tcPr>
            <w:tcW w:w="96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《国务院办公厅关于印发贯彻实施质量发展纲要 2016 年行动计划的通知》（国办发〔2016〕18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36" w:hRule="atLeast"/>
          <w:jc w:val="center"/>
        </w:trPr>
        <w:tc>
          <w:tcPr>
            <w:tcW w:w="0" w:type="auto"/>
            <w:tcBorders>
              <w:top w:val="single" w:color="auto" w:sz="4" w:space="0"/>
              <w:bottom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29</w:t>
            </w:r>
          </w:p>
        </w:tc>
        <w:tc>
          <w:tcPr>
            <w:tcW w:w="9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款项支付</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 xml:space="preserve"> 《保障中小企业款项支付条例》第十七条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3" w:hRule="atLeast"/>
          <w:jc w:val="center"/>
        </w:trPr>
        <w:tc>
          <w:tcPr>
            <w:tcW w:w="0" w:type="auto"/>
            <w:vMerge w:val="restart"/>
            <w:tcBorders>
              <w:top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30</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劳动用工</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《对外劳务合作管理条例》第三十七条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8" w:hRule="atLeast"/>
          <w:jc w:val="center"/>
        </w:trPr>
        <w:tc>
          <w:tcPr>
            <w:tcW w:w="0" w:type="auto"/>
            <w:vMerge w:val="continue"/>
            <w:noWrap/>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《人力资源市场暂行条例》第三十五条、第三十七条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90" w:hRule="atLeast"/>
          <w:jc w:val="center"/>
        </w:trPr>
        <w:tc>
          <w:tcPr>
            <w:tcW w:w="0" w:type="auto"/>
            <w:vMerge w:val="continue"/>
            <w:noWrap/>
            <w:vAlign w:val="center"/>
          </w:tcPr>
          <w:p>
            <w:pPr>
              <w:spacing w:line="440" w:lineRule="exact"/>
              <w:jc w:val="center"/>
              <w:rPr>
                <w:sz w:val="18"/>
                <w:szCs w:val="18"/>
                <w:highlight w:val="none"/>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《保障农民工工资支付条例》第四十八条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13" w:hRule="atLeast"/>
          <w:jc w:val="center"/>
        </w:trPr>
        <w:tc>
          <w:tcPr>
            <w:tcW w:w="0" w:type="auto"/>
            <w:vMerge w:val="continue"/>
            <w:tcBorders>
              <w:bottom w:val="single" w:color="auto" w:sz="4" w:space="0"/>
            </w:tcBorders>
            <w:noWrap/>
            <w:vAlign w:val="center"/>
          </w:tcPr>
          <w:p>
            <w:pPr>
              <w:spacing w:line="440" w:lineRule="exact"/>
              <w:jc w:val="center"/>
              <w:rPr>
                <w:sz w:val="18"/>
                <w:szCs w:val="18"/>
                <w:highlight w:val="none"/>
              </w:rPr>
            </w:pPr>
          </w:p>
        </w:tc>
        <w:tc>
          <w:tcPr>
            <w:tcW w:w="96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sz w:val="18"/>
                <w:szCs w:val="18"/>
                <w:highlight w:val="none"/>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《劳动保障监察条例》第二十二条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2" w:hRule="atLeast"/>
          <w:jc w:val="center"/>
        </w:trPr>
        <w:tc>
          <w:tcPr>
            <w:tcW w:w="0" w:type="auto"/>
            <w:vMerge w:val="restart"/>
            <w:tcBorders>
              <w:top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31</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社会保障</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中共中央、国务院印发的《关于深化医疗保障制度改革的意见》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0"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《国务院关于印发基本养老保险基金投资管理办法的通知》（国发〔2015〕48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10"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《国务院关于印发“十三五”加快残疾人小康进程规划纲要的通知》（国发〔2016〕47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83"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《国务院关于建立残疾儿童康复救助制度的意见》（国发〔2018〕20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49"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《国务院办公厅关于保障性安居工程建设和管理的指导意见》（国办发〔2011〕45号）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78"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《国务院办公厅关于实施〈国务院机构改革和职能转变方案〉任务分工的通知》（国办发〔2013〕22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05"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《国务院办公厅关于运用大数据加强对市场主体服务和监管的若干意见》（国办发〔2015〕51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59" w:hRule="atLeast"/>
          <w:jc w:val="center"/>
        </w:trPr>
        <w:tc>
          <w:tcPr>
            <w:tcW w:w="0" w:type="auto"/>
            <w:tcBorders>
              <w:top w:val="single" w:color="auto" w:sz="4" w:space="0"/>
              <w:bottom w:val="single" w:color="auto" w:sz="4" w:space="0"/>
            </w:tcBorders>
            <w:noWrap/>
            <w:vAlign w:val="center"/>
          </w:tcPr>
          <w:p>
            <w:pPr>
              <w:spacing w:line="440" w:lineRule="exact"/>
              <w:jc w:val="center"/>
              <w:rPr>
                <w:rFonts w:hint="eastAsia"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序号</w:t>
            </w:r>
          </w:p>
        </w:tc>
        <w:tc>
          <w:tcPr>
            <w:tcW w:w="96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领域</w:t>
            </w:r>
          </w:p>
        </w:tc>
        <w:tc>
          <w:tcPr>
            <w:tcW w:w="6949" w:type="dxa"/>
            <w:tcBorders>
              <w:top w:val="single" w:color="auto" w:sz="4" w:space="0"/>
              <w:bottom w:val="single" w:color="auto" w:sz="4" w:space="0"/>
            </w:tcBorders>
            <w:vAlign w:val="center"/>
          </w:tcPr>
          <w:p>
            <w:pPr>
              <w:spacing w:line="440" w:lineRule="exact"/>
              <w:jc w:val="center"/>
              <w:rPr>
                <w:rFonts w:hint="eastAsia" w:ascii="Times New Roman" w:hAnsi="Times New Roman" w:eastAsia="方正黑体_GBK" w:cs="Times New Roman"/>
                <w:kern w:val="2"/>
                <w:sz w:val="24"/>
                <w:szCs w:val="24"/>
                <w:highlight w:val="none"/>
                <w:lang w:val="en-US" w:eastAsia="zh-CN" w:bidi="ar-SA"/>
              </w:rPr>
            </w:pPr>
            <w:r>
              <w:rPr>
                <w:rFonts w:eastAsia="方正黑体_GBK"/>
                <w:sz w:val="24"/>
                <w:szCs w:val="24"/>
                <w:highlight w:val="none"/>
              </w:rPr>
              <w:t>相关法律、</w:t>
            </w:r>
            <w:r>
              <w:rPr>
                <w:rFonts w:hint="eastAsia" w:eastAsia="方正黑体_GBK"/>
                <w:sz w:val="24"/>
                <w:szCs w:val="24"/>
                <w:highlight w:val="none"/>
                <w:lang w:eastAsia="zh-CN"/>
              </w:rPr>
              <w:t>行政</w:t>
            </w:r>
            <w:r>
              <w:rPr>
                <w:rFonts w:eastAsia="方正黑体_GBK"/>
                <w:sz w:val="24"/>
                <w:szCs w:val="24"/>
                <w:highlight w:val="none"/>
              </w:rPr>
              <w:t>法规</w:t>
            </w:r>
            <w:r>
              <w:rPr>
                <w:rFonts w:hint="eastAsia" w:eastAsia="方正黑体_GBK"/>
                <w:sz w:val="24"/>
                <w:szCs w:val="24"/>
                <w:highlight w:val="none"/>
                <w:lang w:eastAsia="zh-CN"/>
              </w:rPr>
              <w:t>或者党中央、国务院政策文件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91" w:hRule="atLeast"/>
          <w:jc w:val="center"/>
        </w:trPr>
        <w:tc>
          <w:tcPr>
            <w:tcW w:w="696" w:type="dxa"/>
            <w:vMerge w:val="restart"/>
            <w:tcBorders>
              <w:top w:val="single" w:color="auto" w:sz="4" w:space="0"/>
            </w:tcBorders>
            <w:noWrap/>
            <w:vAlign w:val="center"/>
          </w:tcPr>
          <w:p>
            <w:pPr>
              <w:spacing w:line="440" w:lineRule="exact"/>
              <w:jc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val="en-US" w:eastAsia="zh-CN"/>
              </w:rPr>
              <w:t>31</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kern w:val="2"/>
                <w:sz w:val="18"/>
                <w:szCs w:val="18"/>
                <w:highlight w:val="none"/>
                <w:lang w:val="en-US" w:eastAsia="zh-CN" w:bidi="ar-SA"/>
              </w:rPr>
            </w:pPr>
            <w:r>
              <w:rPr>
                <w:rFonts w:hint="eastAsia"/>
                <w:sz w:val="18"/>
                <w:szCs w:val="18"/>
                <w:highlight w:val="none"/>
                <w:lang w:eastAsia="zh-CN"/>
              </w:rPr>
              <w:t>社会保障</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《国务院办公厅关于加快培育和发展住房租赁市场的若干意见》（国办发〔2016〕39号）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91" w:hRule="atLeast"/>
          <w:jc w:val="center"/>
        </w:trPr>
        <w:tc>
          <w:tcPr>
            <w:tcW w:w="696" w:type="dxa"/>
            <w:vMerge w:val="continue"/>
            <w:tcBorders>
              <w:bottom w:val="single" w:color="auto" w:sz="4" w:space="0"/>
            </w:tcBorders>
            <w:noWrap/>
            <w:vAlign w:val="center"/>
          </w:tcPr>
          <w:p>
            <w:pPr>
              <w:spacing w:line="440" w:lineRule="exact"/>
              <w:jc w:val="center"/>
              <w:rPr>
                <w:rFonts w:hint="eastAsia"/>
                <w:sz w:val="18"/>
                <w:szCs w:val="18"/>
                <w:highlight w:val="none"/>
                <w:lang w:val="en-US" w:eastAsia="zh-CN"/>
              </w:rPr>
            </w:pPr>
          </w:p>
        </w:tc>
        <w:tc>
          <w:tcPr>
            <w:tcW w:w="96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《国务院办公厅关于推进医疗保障基金监管制度体系改革的指导意见》（国办发〔2020〕20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7" w:hRule="atLeast"/>
          <w:jc w:val="center"/>
        </w:trPr>
        <w:tc>
          <w:tcPr>
            <w:tcW w:w="0" w:type="auto"/>
            <w:vMerge w:val="restart"/>
            <w:tcBorders>
              <w:top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32</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公平竞争</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《反不正当竞争法》第二十六条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47"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《国务院关于进一步扩大和升级信息消费持续释放内需潜力的指导意见》（国发〔2017〕40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74" w:hRule="atLeast"/>
          <w:jc w:val="center"/>
        </w:trPr>
        <w:tc>
          <w:tcPr>
            <w:tcW w:w="0" w:type="auto"/>
            <w:vMerge w:val="continue"/>
            <w:tcBorders>
              <w:bottom w:val="single" w:color="auto" w:sz="4" w:space="0"/>
            </w:tcBorders>
            <w:noWrap/>
            <w:vAlign w:val="center"/>
          </w:tcPr>
          <w:p>
            <w:pPr>
              <w:spacing w:line="440" w:lineRule="exact"/>
              <w:jc w:val="center"/>
              <w:rPr>
                <w:rFonts w:hint="eastAsia"/>
                <w:sz w:val="18"/>
                <w:szCs w:val="18"/>
                <w:highlight w:val="none"/>
                <w:lang w:val="en-US" w:eastAsia="zh-CN"/>
              </w:rPr>
            </w:pPr>
          </w:p>
        </w:tc>
        <w:tc>
          <w:tcPr>
            <w:tcW w:w="96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《国务院办公厅关于推进线上线下互动加快商贸流通创新发展转型升级的意见》（国办发〔2015〕72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18" w:hRule="atLeast"/>
          <w:jc w:val="center"/>
        </w:trPr>
        <w:tc>
          <w:tcPr>
            <w:tcW w:w="0" w:type="auto"/>
            <w:vMerge w:val="restart"/>
            <w:tcBorders>
              <w:top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33</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知识产权</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《商标法》第六十八条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38"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《商标法实施条例》第八十四条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40"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中共中央、国务院印发的《关于深化体制机制改革加快实施创新驱动发展战略的若干意见》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2"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中共中央、国务院印发的《关于完善产权保护制度依法保护产权的意见》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7"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中共中央、国务院印发的《知识产权强国建设纲要（2021—2035 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1"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《国务院关于新形势下加快知识产权强国建设的若干意见》（国发〔2015〕71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1" w:hRule="atLeast"/>
          <w:jc w:val="center"/>
        </w:trPr>
        <w:tc>
          <w:tcPr>
            <w:tcW w:w="0" w:type="auto"/>
            <w:vMerge w:val="continue"/>
            <w:noWrap/>
            <w:vAlign w:val="center"/>
          </w:tcPr>
          <w:p>
            <w:pPr>
              <w:spacing w:line="440" w:lineRule="exact"/>
              <w:jc w:val="center"/>
              <w:rPr>
                <w:rFonts w:hint="eastAsia"/>
                <w:sz w:val="18"/>
                <w:szCs w:val="18"/>
                <w:highlight w:val="none"/>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rFonts w:hint="eastAsia"/>
                <w:sz w:val="18"/>
                <w:szCs w:val="18"/>
                <w:highlight w:val="none"/>
              </w:rPr>
            </w:pPr>
            <w:r>
              <w:rPr>
                <w:rFonts w:hint="eastAsia"/>
                <w:sz w:val="18"/>
                <w:szCs w:val="18"/>
                <w:highlight w:val="none"/>
              </w:rPr>
              <w:t>《国务院关于印发“十四五”国家知识产权保护和运用规划的通知》（国发〔2021〕20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40" w:hRule="atLeast"/>
          <w:jc w:val="center"/>
        </w:trPr>
        <w:tc>
          <w:tcPr>
            <w:tcW w:w="0" w:type="auto"/>
            <w:vMerge w:val="continue"/>
            <w:tcBorders>
              <w:bottom w:val="single" w:color="auto" w:sz="4" w:space="0"/>
            </w:tcBorders>
            <w:noWrap/>
            <w:vAlign w:val="center"/>
          </w:tcPr>
          <w:p>
            <w:pPr>
              <w:spacing w:line="440" w:lineRule="exact"/>
              <w:jc w:val="center"/>
              <w:rPr>
                <w:rFonts w:hint="eastAsia"/>
                <w:sz w:val="18"/>
                <w:szCs w:val="18"/>
                <w:highlight w:val="none"/>
                <w:lang w:val="en-US" w:eastAsia="zh-CN"/>
              </w:rPr>
            </w:pPr>
          </w:p>
        </w:tc>
        <w:tc>
          <w:tcPr>
            <w:tcW w:w="96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lang w:val="en-US" w:eastAsia="zh-CN"/>
              </w:rPr>
              <w:t>《海南自由贸易港知识产权保护条例》第五十二条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4" w:hRule="atLeast"/>
          <w:jc w:val="center"/>
        </w:trPr>
        <w:tc>
          <w:tcPr>
            <w:tcW w:w="0" w:type="auto"/>
            <w:vMerge w:val="restart"/>
            <w:tcBorders>
              <w:top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34</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消费者权益保护</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《消费者权益保护法》第五十六条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6" w:hRule="atLeast"/>
          <w:jc w:val="center"/>
        </w:trPr>
        <w:tc>
          <w:tcPr>
            <w:tcW w:w="0" w:type="auto"/>
            <w:vMerge w:val="continue"/>
            <w:tcBorders>
              <w:bottom w:val="single" w:color="auto" w:sz="4" w:space="0"/>
            </w:tcBorders>
            <w:noWrap/>
            <w:vAlign w:val="center"/>
          </w:tcPr>
          <w:p>
            <w:pPr>
              <w:spacing w:line="440" w:lineRule="exact"/>
              <w:jc w:val="center"/>
              <w:rPr>
                <w:rFonts w:hint="eastAsia"/>
                <w:sz w:val="18"/>
                <w:szCs w:val="18"/>
                <w:highlight w:val="none"/>
                <w:lang w:val="en-US" w:eastAsia="zh-CN"/>
              </w:rPr>
            </w:pPr>
          </w:p>
        </w:tc>
        <w:tc>
          <w:tcPr>
            <w:tcW w:w="96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《国务院关于完善进出口商品质量安全风险预警和快速反应监管体系切实保护消费者权益的意见》（国发〔2017〕43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33" w:hRule="atLeast"/>
          <w:jc w:val="center"/>
        </w:trPr>
        <w:tc>
          <w:tcPr>
            <w:tcW w:w="0" w:type="auto"/>
            <w:vMerge w:val="continue"/>
            <w:tcBorders>
              <w:bottom w:val="single" w:color="auto" w:sz="4" w:space="0"/>
            </w:tcBorders>
            <w:noWrap/>
            <w:vAlign w:val="center"/>
          </w:tcPr>
          <w:p>
            <w:pPr>
              <w:spacing w:line="440" w:lineRule="exact"/>
              <w:jc w:val="center"/>
              <w:rPr>
                <w:rFonts w:hint="eastAsia"/>
                <w:sz w:val="18"/>
                <w:szCs w:val="18"/>
                <w:highlight w:val="none"/>
                <w:lang w:val="en-US" w:eastAsia="zh-CN"/>
              </w:rPr>
            </w:pPr>
          </w:p>
        </w:tc>
        <w:tc>
          <w:tcPr>
            <w:tcW w:w="96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18"/>
                <w:szCs w:val="18"/>
                <w:highlight w:val="none"/>
                <w:lang w:eastAsia="zh-CN"/>
              </w:rPr>
            </w:pP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《国务院办公厅关于印发完善促进消费体制机制实施方案（2018—2020 年）的通知》（国办发〔2018〕93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80" w:hRule="atLeast"/>
          <w:jc w:val="center"/>
        </w:trPr>
        <w:tc>
          <w:tcPr>
            <w:tcW w:w="0" w:type="auto"/>
            <w:vMerge w:val="restart"/>
            <w:tcBorders>
              <w:top w:val="single" w:color="auto" w:sz="4" w:space="0"/>
            </w:tcBorders>
            <w:noWrap/>
            <w:vAlign w:val="center"/>
          </w:tcPr>
          <w:p>
            <w:pPr>
              <w:spacing w:line="440" w:lineRule="exact"/>
              <w:jc w:val="center"/>
              <w:rPr>
                <w:rFonts w:hint="default" w:eastAsia="方正仿宋_GBK"/>
                <w:sz w:val="18"/>
                <w:szCs w:val="18"/>
                <w:highlight w:val="none"/>
                <w:lang w:val="en-US" w:eastAsia="zh-CN"/>
              </w:rPr>
            </w:pPr>
            <w:r>
              <w:rPr>
                <w:rFonts w:hint="eastAsia"/>
                <w:sz w:val="18"/>
                <w:szCs w:val="18"/>
                <w:highlight w:val="none"/>
                <w:lang w:val="en-US" w:eastAsia="zh-CN"/>
              </w:rPr>
              <w:t>35</w:t>
            </w:r>
          </w:p>
        </w:tc>
        <w:tc>
          <w:tcPr>
            <w:tcW w:w="96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eastAsia="方正仿宋_GBK"/>
                <w:sz w:val="18"/>
                <w:szCs w:val="18"/>
                <w:highlight w:val="none"/>
                <w:lang w:eastAsia="zh-CN"/>
              </w:rPr>
            </w:pPr>
            <w:r>
              <w:rPr>
                <w:rFonts w:hint="eastAsia"/>
                <w:sz w:val="18"/>
                <w:szCs w:val="18"/>
                <w:highlight w:val="none"/>
                <w:lang w:eastAsia="zh-CN"/>
              </w:rPr>
              <w:t>社会组织管理</w:t>
            </w:r>
          </w:p>
        </w:tc>
        <w:tc>
          <w:tcPr>
            <w:tcW w:w="69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《慈善法》第九十五条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20" w:hRule="atLeast"/>
          <w:jc w:val="center"/>
        </w:trPr>
        <w:tc>
          <w:tcPr>
            <w:tcW w:w="0" w:type="auto"/>
            <w:vMerge w:val="continue"/>
            <w:noWrap/>
          </w:tcPr>
          <w:p>
            <w:pPr>
              <w:spacing w:line="440" w:lineRule="exact"/>
              <w:jc w:val="center"/>
              <w:rPr>
                <w:rFonts w:hint="eastAsia"/>
                <w:sz w:val="22"/>
                <w:highlight w:val="none"/>
                <w:lang w:val="en-US" w:eastAsia="zh-CN"/>
              </w:rPr>
            </w:pPr>
          </w:p>
        </w:tc>
        <w:tc>
          <w:tcPr>
            <w:tcW w:w="96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sz w:val="22"/>
                <w:highlight w:val="none"/>
                <w:lang w:eastAsia="zh-CN"/>
              </w:rPr>
            </w:pPr>
          </w:p>
        </w:tc>
        <w:tc>
          <w:tcPr>
            <w:tcW w:w="69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center"/>
              <w:rPr>
                <w:sz w:val="18"/>
                <w:szCs w:val="18"/>
                <w:highlight w:val="none"/>
              </w:rPr>
            </w:pPr>
            <w:r>
              <w:rPr>
                <w:rFonts w:hint="eastAsia"/>
                <w:sz w:val="18"/>
                <w:szCs w:val="18"/>
                <w:highlight w:val="none"/>
              </w:rPr>
              <w:t>中共中央办公厅、国务院办公厅印发的《关于改革社会组织管理制度促进社会组织健康有序发展的意见》</w:t>
            </w:r>
          </w:p>
        </w:tc>
      </w:tr>
    </w:tbl>
    <w:p>
      <w:pPr>
        <w:rPr>
          <w:szCs w:val="30"/>
        </w:rPr>
      </w:pPr>
    </w:p>
    <w:p>
      <w:pPr>
        <w:rPr>
          <w:szCs w:val="30"/>
        </w:rPr>
      </w:pPr>
    </w:p>
    <w:sectPr>
      <w:headerReference r:id="rId5" w:type="default"/>
      <w:footerReference r:id="rId7" w:type="default"/>
      <w:headerReference r:id="rId6" w:type="even"/>
      <w:pgSz w:w="11906" w:h="16838"/>
      <w:pgMar w:top="1984" w:right="1616" w:bottom="1814" w:left="1616" w:header="851" w:footer="1247" w:gutter="0"/>
      <w:cols w:space="720"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瀹嬩綋">
    <w:altName w:val="汉仪新人文宋简"/>
    <w:panose1 w:val="00000000000000000000"/>
    <w:charset w:val="00"/>
    <w:family w:val="auto"/>
    <w:pitch w:val="default"/>
    <w:sig w:usb0="00000000" w:usb1="00000000" w:usb2="00000000" w:usb3="00000000" w:csb0="00040001"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7641"/>
      <w:docPartObj>
        <w:docPartGallery w:val="autotext"/>
      </w:docPartObj>
    </w:sdtPr>
    <w:sdtContent>
      <w:p>
        <w:pPr>
          <w:pStyle w:val="8"/>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40</w:t>
        </w:r>
        <w:r>
          <w:rPr>
            <w:rFonts w:ascii="Times New Roman" w:hAnsi="Times New Roman"/>
            <w:sz w:val="24"/>
            <w:szCs w:val="24"/>
          </w:rPr>
          <w:fldChar w:fldCharType="end"/>
        </w:r>
      </w:p>
    </w:sdtContent>
  </w:sdt>
  <w:p>
    <w:pPr>
      <w:pStyle w:val="8"/>
      <w:tabs>
        <w:tab w:val="left" w:pos="1845"/>
        <w:tab w:val="clear" w:pos="4153"/>
        <w:tab w:val="clear" w:pos="8306"/>
      </w:tabs>
      <w:ind w:right="560"/>
      <w:rPr>
        <w:rFonts w:ascii="宋体" w:hAnsi="宋体" w:eastAsia="宋体"/>
        <w:sz w:val="28"/>
        <w:szCs w:val="28"/>
      </w:rPr>
    </w:pPr>
    <w:r>
      <w:rPr>
        <w:rFonts w:ascii="宋体" w:hAnsi="宋体" w:eastAsia="宋体"/>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50"/>
  <w:drawingGridVerticalSpacing w:val="294"/>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TUxYzdlZDZjNDEzODNhNTc0ZmYxOTkyNTcxZjcifQ=="/>
  </w:docVars>
  <w:rsids>
    <w:rsidRoot w:val="00172A27"/>
    <w:rsid w:val="00015B79"/>
    <w:rsid w:val="00020571"/>
    <w:rsid w:val="00021E08"/>
    <w:rsid w:val="00024792"/>
    <w:rsid w:val="00024AFC"/>
    <w:rsid w:val="00025BBA"/>
    <w:rsid w:val="00052C3B"/>
    <w:rsid w:val="0005706B"/>
    <w:rsid w:val="000615ED"/>
    <w:rsid w:val="0006179A"/>
    <w:rsid w:val="0006354B"/>
    <w:rsid w:val="0006790E"/>
    <w:rsid w:val="00073FF0"/>
    <w:rsid w:val="0007471F"/>
    <w:rsid w:val="000751D4"/>
    <w:rsid w:val="000A3547"/>
    <w:rsid w:val="000A361D"/>
    <w:rsid w:val="000B2059"/>
    <w:rsid w:val="000B2BE9"/>
    <w:rsid w:val="000B7CE6"/>
    <w:rsid w:val="000C34CC"/>
    <w:rsid w:val="000D7E2E"/>
    <w:rsid w:val="000E024D"/>
    <w:rsid w:val="000E0B38"/>
    <w:rsid w:val="000F20D7"/>
    <w:rsid w:val="000F4009"/>
    <w:rsid w:val="000F716E"/>
    <w:rsid w:val="00117843"/>
    <w:rsid w:val="0013156A"/>
    <w:rsid w:val="001451DE"/>
    <w:rsid w:val="001633A6"/>
    <w:rsid w:val="00182782"/>
    <w:rsid w:val="00195E2C"/>
    <w:rsid w:val="001C6424"/>
    <w:rsid w:val="001E5835"/>
    <w:rsid w:val="00262198"/>
    <w:rsid w:val="00264D02"/>
    <w:rsid w:val="00272134"/>
    <w:rsid w:val="00280636"/>
    <w:rsid w:val="00281A97"/>
    <w:rsid w:val="002A6ECB"/>
    <w:rsid w:val="002B76A8"/>
    <w:rsid w:val="002E6353"/>
    <w:rsid w:val="00301315"/>
    <w:rsid w:val="00302399"/>
    <w:rsid w:val="00314136"/>
    <w:rsid w:val="00332AD0"/>
    <w:rsid w:val="0037723D"/>
    <w:rsid w:val="00380DBC"/>
    <w:rsid w:val="00384B71"/>
    <w:rsid w:val="003942BE"/>
    <w:rsid w:val="003976BE"/>
    <w:rsid w:val="003A1A8F"/>
    <w:rsid w:val="003B300A"/>
    <w:rsid w:val="00400C14"/>
    <w:rsid w:val="00400F9F"/>
    <w:rsid w:val="004104BD"/>
    <w:rsid w:val="004113EE"/>
    <w:rsid w:val="00472ACC"/>
    <w:rsid w:val="00490846"/>
    <w:rsid w:val="00497D70"/>
    <w:rsid w:val="004D11F3"/>
    <w:rsid w:val="004D6D93"/>
    <w:rsid w:val="004E6BFC"/>
    <w:rsid w:val="0050000B"/>
    <w:rsid w:val="00517300"/>
    <w:rsid w:val="00531704"/>
    <w:rsid w:val="00540090"/>
    <w:rsid w:val="00541A72"/>
    <w:rsid w:val="00545376"/>
    <w:rsid w:val="00546F15"/>
    <w:rsid w:val="00550987"/>
    <w:rsid w:val="00564D80"/>
    <w:rsid w:val="00574423"/>
    <w:rsid w:val="005751B4"/>
    <w:rsid w:val="00596190"/>
    <w:rsid w:val="005A4735"/>
    <w:rsid w:val="005C12C0"/>
    <w:rsid w:val="005E76D4"/>
    <w:rsid w:val="005F3652"/>
    <w:rsid w:val="005F7B86"/>
    <w:rsid w:val="00622093"/>
    <w:rsid w:val="00622E04"/>
    <w:rsid w:val="006302F9"/>
    <w:rsid w:val="00640F6F"/>
    <w:rsid w:val="0064642D"/>
    <w:rsid w:val="00651DAD"/>
    <w:rsid w:val="00676EC4"/>
    <w:rsid w:val="00686061"/>
    <w:rsid w:val="006E7FE6"/>
    <w:rsid w:val="00705A05"/>
    <w:rsid w:val="007107BE"/>
    <w:rsid w:val="007258EA"/>
    <w:rsid w:val="00746E04"/>
    <w:rsid w:val="00751291"/>
    <w:rsid w:val="0077623C"/>
    <w:rsid w:val="00781AB2"/>
    <w:rsid w:val="00793685"/>
    <w:rsid w:val="007A511E"/>
    <w:rsid w:val="007A5C01"/>
    <w:rsid w:val="007B4771"/>
    <w:rsid w:val="007C7B8D"/>
    <w:rsid w:val="007D2600"/>
    <w:rsid w:val="007D68E4"/>
    <w:rsid w:val="007F6613"/>
    <w:rsid w:val="008127CA"/>
    <w:rsid w:val="00813BC7"/>
    <w:rsid w:val="00866907"/>
    <w:rsid w:val="00872864"/>
    <w:rsid w:val="00873FA1"/>
    <w:rsid w:val="00874A51"/>
    <w:rsid w:val="00884D44"/>
    <w:rsid w:val="00887A2B"/>
    <w:rsid w:val="008A4AAE"/>
    <w:rsid w:val="008C7AE3"/>
    <w:rsid w:val="0091384D"/>
    <w:rsid w:val="0091645A"/>
    <w:rsid w:val="00931209"/>
    <w:rsid w:val="00933AE1"/>
    <w:rsid w:val="0094173F"/>
    <w:rsid w:val="00945B2F"/>
    <w:rsid w:val="00970C7B"/>
    <w:rsid w:val="00971DF7"/>
    <w:rsid w:val="00976AA4"/>
    <w:rsid w:val="009920FB"/>
    <w:rsid w:val="009B5FA6"/>
    <w:rsid w:val="009B6C15"/>
    <w:rsid w:val="009D0B84"/>
    <w:rsid w:val="009D0F4B"/>
    <w:rsid w:val="009F43C0"/>
    <w:rsid w:val="009F5930"/>
    <w:rsid w:val="00A36722"/>
    <w:rsid w:val="00A4115F"/>
    <w:rsid w:val="00A631ED"/>
    <w:rsid w:val="00A824E3"/>
    <w:rsid w:val="00A920AD"/>
    <w:rsid w:val="00AA7C56"/>
    <w:rsid w:val="00AD7B0E"/>
    <w:rsid w:val="00AE159D"/>
    <w:rsid w:val="00B10A34"/>
    <w:rsid w:val="00B11656"/>
    <w:rsid w:val="00B2357C"/>
    <w:rsid w:val="00B3446D"/>
    <w:rsid w:val="00B607F0"/>
    <w:rsid w:val="00B660B2"/>
    <w:rsid w:val="00B74A35"/>
    <w:rsid w:val="00B85A83"/>
    <w:rsid w:val="00B9258E"/>
    <w:rsid w:val="00B92F87"/>
    <w:rsid w:val="00BC1CD8"/>
    <w:rsid w:val="00BC3E3A"/>
    <w:rsid w:val="00BD156F"/>
    <w:rsid w:val="00BE7522"/>
    <w:rsid w:val="00BE753C"/>
    <w:rsid w:val="00BF168E"/>
    <w:rsid w:val="00BF56ED"/>
    <w:rsid w:val="00BF6F48"/>
    <w:rsid w:val="00C02B33"/>
    <w:rsid w:val="00C03862"/>
    <w:rsid w:val="00C23F79"/>
    <w:rsid w:val="00C2583D"/>
    <w:rsid w:val="00C34000"/>
    <w:rsid w:val="00C36431"/>
    <w:rsid w:val="00C4108C"/>
    <w:rsid w:val="00C45507"/>
    <w:rsid w:val="00C469D5"/>
    <w:rsid w:val="00C6295E"/>
    <w:rsid w:val="00C67FDF"/>
    <w:rsid w:val="00C83E60"/>
    <w:rsid w:val="00C915BA"/>
    <w:rsid w:val="00C92663"/>
    <w:rsid w:val="00C975BE"/>
    <w:rsid w:val="00CA38DE"/>
    <w:rsid w:val="00CB041A"/>
    <w:rsid w:val="00CB15B2"/>
    <w:rsid w:val="00CC208C"/>
    <w:rsid w:val="00CD50B1"/>
    <w:rsid w:val="00CD5EB7"/>
    <w:rsid w:val="00CD78DD"/>
    <w:rsid w:val="00D01BC6"/>
    <w:rsid w:val="00D50B3D"/>
    <w:rsid w:val="00D51609"/>
    <w:rsid w:val="00D56B80"/>
    <w:rsid w:val="00D67466"/>
    <w:rsid w:val="00D72D8B"/>
    <w:rsid w:val="00D9674A"/>
    <w:rsid w:val="00DA122D"/>
    <w:rsid w:val="00DC1AE8"/>
    <w:rsid w:val="00DF0B48"/>
    <w:rsid w:val="00DF7EA7"/>
    <w:rsid w:val="00E1137D"/>
    <w:rsid w:val="00E40B9A"/>
    <w:rsid w:val="00E4115A"/>
    <w:rsid w:val="00E51B2C"/>
    <w:rsid w:val="00E710F0"/>
    <w:rsid w:val="00E94714"/>
    <w:rsid w:val="00EB1108"/>
    <w:rsid w:val="00EF5FBB"/>
    <w:rsid w:val="00F156C8"/>
    <w:rsid w:val="00F27D87"/>
    <w:rsid w:val="00F3273D"/>
    <w:rsid w:val="00F6247F"/>
    <w:rsid w:val="00F9144A"/>
    <w:rsid w:val="00F92300"/>
    <w:rsid w:val="00F96D1D"/>
    <w:rsid w:val="00FA60EB"/>
    <w:rsid w:val="00FC5EA1"/>
    <w:rsid w:val="00FE22AB"/>
    <w:rsid w:val="00FF025C"/>
    <w:rsid w:val="00FF5405"/>
    <w:rsid w:val="04A33A73"/>
    <w:rsid w:val="050A070B"/>
    <w:rsid w:val="0D5212C9"/>
    <w:rsid w:val="0D9D066B"/>
    <w:rsid w:val="10951C7B"/>
    <w:rsid w:val="10FDD593"/>
    <w:rsid w:val="139E7925"/>
    <w:rsid w:val="163F50C2"/>
    <w:rsid w:val="18B55E6A"/>
    <w:rsid w:val="1FB1C135"/>
    <w:rsid w:val="235529B8"/>
    <w:rsid w:val="239072DF"/>
    <w:rsid w:val="25B91601"/>
    <w:rsid w:val="25BE3577"/>
    <w:rsid w:val="29144FAE"/>
    <w:rsid w:val="29B5081C"/>
    <w:rsid w:val="2BDF6951"/>
    <w:rsid w:val="2C461F97"/>
    <w:rsid w:val="2E7556FC"/>
    <w:rsid w:val="2FFF98E0"/>
    <w:rsid w:val="31496CF2"/>
    <w:rsid w:val="3659B714"/>
    <w:rsid w:val="367E7D43"/>
    <w:rsid w:val="36F5030C"/>
    <w:rsid w:val="3737DB74"/>
    <w:rsid w:val="37EB81A1"/>
    <w:rsid w:val="37FF989A"/>
    <w:rsid w:val="3B1C6C74"/>
    <w:rsid w:val="3C6C5F7A"/>
    <w:rsid w:val="3D5F1729"/>
    <w:rsid w:val="3DC41242"/>
    <w:rsid w:val="3DD25373"/>
    <w:rsid w:val="3DFF318D"/>
    <w:rsid w:val="3E7F1BD5"/>
    <w:rsid w:val="3F37E2E1"/>
    <w:rsid w:val="405E15FD"/>
    <w:rsid w:val="40C13D45"/>
    <w:rsid w:val="448409C0"/>
    <w:rsid w:val="45315581"/>
    <w:rsid w:val="48683660"/>
    <w:rsid w:val="49955830"/>
    <w:rsid w:val="49EF291A"/>
    <w:rsid w:val="4BDA8529"/>
    <w:rsid w:val="4D8934C0"/>
    <w:rsid w:val="4DE16844"/>
    <w:rsid w:val="4F1D1B88"/>
    <w:rsid w:val="4F2452A9"/>
    <w:rsid w:val="4F4F09C9"/>
    <w:rsid w:val="51533354"/>
    <w:rsid w:val="52315BB2"/>
    <w:rsid w:val="52CD6A9F"/>
    <w:rsid w:val="55F3DFD9"/>
    <w:rsid w:val="56BE2F99"/>
    <w:rsid w:val="57DDAF67"/>
    <w:rsid w:val="58471792"/>
    <w:rsid w:val="594A360B"/>
    <w:rsid w:val="5A7F3488"/>
    <w:rsid w:val="5B9D37DE"/>
    <w:rsid w:val="5CF63565"/>
    <w:rsid w:val="5F111D6C"/>
    <w:rsid w:val="5F5DD7A2"/>
    <w:rsid w:val="60712DAD"/>
    <w:rsid w:val="615973EE"/>
    <w:rsid w:val="639ED194"/>
    <w:rsid w:val="66043F00"/>
    <w:rsid w:val="665DEAB9"/>
    <w:rsid w:val="690476CB"/>
    <w:rsid w:val="6A2E50A0"/>
    <w:rsid w:val="6BE734D5"/>
    <w:rsid w:val="6C0C31BE"/>
    <w:rsid w:val="6D437BF5"/>
    <w:rsid w:val="6DDC23FE"/>
    <w:rsid w:val="6DE734F2"/>
    <w:rsid w:val="6E874EF2"/>
    <w:rsid w:val="6EAF6E86"/>
    <w:rsid w:val="6F7903F0"/>
    <w:rsid w:val="73A94B0A"/>
    <w:rsid w:val="73B7A0EC"/>
    <w:rsid w:val="73DD4ACE"/>
    <w:rsid w:val="765E014B"/>
    <w:rsid w:val="76FA0065"/>
    <w:rsid w:val="777D666E"/>
    <w:rsid w:val="77FEA476"/>
    <w:rsid w:val="78DFBFAB"/>
    <w:rsid w:val="792FFE86"/>
    <w:rsid w:val="7AF9D2C2"/>
    <w:rsid w:val="7B1B5405"/>
    <w:rsid w:val="7B3568D8"/>
    <w:rsid w:val="7B5749AC"/>
    <w:rsid w:val="7BCB00CA"/>
    <w:rsid w:val="7BF7BBD9"/>
    <w:rsid w:val="7BFD9CCC"/>
    <w:rsid w:val="7BFF55F7"/>
    <w:rsid w:val="7C9DB06B"/>
    <w:rsid w:val="7CA17353"/>
    <w:rsid w:val="7CD4C498"/>
    <w:rsid w:val="7DBA4F1F"/>
    <w:rsid w:val="7DE71577"/>
    <w:rsid w:val="7DEBF77C"/>
    <w:rsid w:val="7DEE4149"/>
    <w:rsid w:val="7DFFAE40"/>
    <w:rsid w:val="7DFFFBF4"/>
    <w:rsid w:val="7F7EC792"/>
    <w:rsid w:val="7FAB16E6"/>
    <w:rsid w:val="7FB64389"/>
    <w:rsid w:val="7FBDCBA6"/>
    <w:rsid w:val="7FBF5CC8"/>
    <w:rsid w:val="7FD3D5F6"/>
    <w:rsid w:val="7FED4DB4"/>
    <w:rsid w:val="7FEF2E33"/>
    <w:rsid w:val="7FF70AEE"/>
    <w:rsid w:val="7FFF290F"/>
    <w:rsid w:val="9CF72D12"/>
    <w:rsid w:val="9EDD2608"/>
    <w:rsid w:val="9FFF5218"/>
    <w:rsid w:val="A7AC2493"/>
    <w:rsid w:val="A7EDB50C"/>
    <w:rsid w:val="A99F99AA"/>
    <w:rsid w:val="BBBFF10B"/>
    <w:rsid w:val="BDBFCBB3"/>
    <w:rsid w:val="BE2F7F58"/>
    <w:rsid w:val="BF4FD4C0"/>
    <w:rsid w:val="BF772C84"/>
    <w:rsid w:val="BFAB6AE8"/>
    <w:rsid w:val="BFFE36B2"/>
    <w:rsid w:val="BFFEAC35"/>
    <w:rsid w:val="C59B8DA8"/>
    <w:rsid w:val="C6B2ADAB"/>
    <w:rsid w:val="CFFDF65F"/>
    <w:rsid w:val="D3765FAE"/>
    <w:rsid w:val="D37D5D6C"/>
    <w:rsid w:val="D47B2A1D"/>
    <w:rsid w:val="D5D8FCAA"/>
    <w:rsid w:val="D77F63FA"/>
    <w:rsid w:val="DD77EF18"/>
    <w:rsid w:val="DF4F77BE"/>
    <w:rsid w:val="E6E71864"/>
    <w:rsid w:val="E975C12B"/>
    <w:rsid w:val="E9B5D7B9"/>
    <w:rsid w:val="EBED317D"/>
    <w:rsid w:val="ED3F5299"/>
    <w:rsid w:val="ED7FC5F2"/>
    <w:rsid w:val="EDB8482A"/>
    <w:rsid w:val="EEBF6B3D"/>
    <w:rsid w:val="EF7D21A7"/>
    <w:rsid w:val="EFDF475C"/>
    <w:rsid w:val="EFFE0D4C"/>
    <w:rsid w:val="F3BF2D61"/>
    <w:rsid w:val="F67D9634"/>
    <w:rsid w:val="F72F6BA6"/>
    <w:rsid w:val="F73C6050"/>
    <w:rsid w:val="F75F0F6B"/>
    <w:rsid w:val="F7F54F5F"/>
    <w:rsid w:val="F7FD4C41"/>
    <w:rsid w:val="F8FE298C"/>
    <w:rsid w:val="F9EE3BA9"/>
    <w:rsid w:val="FABFF546"/>
    <w:rsid w:val="FB3E4F16"/>
    <w:rsid w:val="FBF764B8"/>
    <w:rsid w:val="FD5FFB6E"/>
    <w:rsid w:val="FDFE1D46"/>
    <w:rsid w:val="FEE7D466"/>
    <w:rsid w:val="FEFF3050"/>
    <w:rsid w:val="FEFFA41A"/>
    <w:rsid w:val="FF08B02B"/>
    <w:rsid w:val="FF334ECA"/>
    <w:rsid w:val="FF3F9B05"/>
    <w:rsid w:val="FF6FCA9C"/>
    <w:rsid w:val="FF768150"/>
    <w:rsid w:val="FFCEB4E9"/>
    <w:rsid w:val="FFFDFE59"/>
    <w:rsid w:val="FFFF1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21"/>
    <w:qFormat/>
    <w:uiPriority w:val="9"/>
    <w:pPr>
      <w:keepNext/>
      <w:keepLines/>
      <w:outlineLvl w:val="0"/>
    </w:pPr>
    <w:rPr>
      <w:rFonts w:ascii="Calibri" w:hAnsi="Calibri" w:eastAsia="方正黑体_GBK"/>
      <w:bCs/>
      <w:kern w:val="44"/>
      <w:szCs w:val="44"/>
    </w:rPr>
  </w:style>
  <w:style w:type="paragraph" w:styleId="3">
    <w:name w:val="heading 2"/>
    <w:basedOn w:val="1"/>
    <w:next w:val="1"/>
    <w:link w:val="17"/>
    <w:unhideWhenUsed/>
    <w:qFormat/>
    <w:uiPriority w:val="9"/>
    <w:pPr>
      <w:keepNext/>
      <w:keepLines/>
      <w:outlineLvl w:val="1"/>
    </w:pPr>
    <w:rPr>
      <w:rFonts w:ascii="Cambria" w:hAnsi="Cambria" w:eastAsia="方正楷体_GBK"/>
      <w:bCs/>
      <w:szCs w:val="32"/>
    </w:rPr>
  </w:style>
  <w:style w:type="paragraph" w:styleId="4">
    <w:name w:val="heading 3"/>
    <w:basedOn w:val="1"/>
    <w:next w:val="1"/>
    <w:link w:val="20"/>
    <w:unhideWhenUsed/>
    <w:qFormat/>
    <w:uiPriority w:val="9"/>
    <w:pPr>
      <w:keepNext/>
      <w:keepLines/>
      <w:outlineLvl w:val="2"/>
    </w:pPr>
    <w:rPr>
      <w:rFonts w:ascii="Calibri" w:hAnsi="Calibri" w:eastAsia="方正楷体_GBK"/>
      <w:bCs/>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Date"/>
    <w:basedOn w:val="1"/>
    <w:next w:val="1"/>
    <w:link w:val="25"/>
    <w:unhideWhenUsed/>
    <w:qFormat/>
    <w:uiPriority w:val="99"/>
    <w:pPr>
      <w:ind w:left="100" w:leftChars="2500"/>
    </w:pPr>
  </w:style>
  <w:style w:type="paragraph" w:styleId="7">
    <w:name w:val="Balloon Text"/>
    <w:basedOn w:val="1"/>
    <w:link w:val="24"/>
    <w:unhideWhenUsed/>
    <w:qFormat/>
    <w:uiPriority w:val="99"/>
    <w:pPr>
      <w:spacing w:line="240" w:lineRule="auto"/>
    </w:pPr>
    <w:rPr>
      <w:sz w:val="18"/>
      <w:szCs w:val="18"/>
    </w:rPr>
  </w:style>
  <w:style w:type="paragraph" w:styleId="8">
    <w:name w:val="footer"/>
    <w:basedOn w:val="1"/>
    <w:link w:val="18"/>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paragraph" w:styleId="10">
    <w:name w:val="annotation subject"/>
    <w:basedOn w:val="5"/>
    <w:next w:val="5"/>
    <w:link w:val="22"/>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annotation reference"/>
    <w:basedOn w:val="13"/>
    <w:unhideWhenUsed/>
    <w:qFormat/>
    <w:uiPriority w:val="99"/>
    <w:rPr>
      <w:sz w:val="21"/>
      <w:szCs w:val="21"/>
    </w:rPr>
  </w:style>
  <w:style w:type="paragraph" w:customStyle="1" w:styleId="16">
    <w:name w:val="_Style 13"/>
    <w:semiHidden/>
    <w:qFormat/>
    <w:uiPriority w:val="99"/>
    <w:rPr>
      <w:rFonts w:ascii="Times New Roman" w:hAnsi="Times New Roman" w:eastAsia="方正仿宋_GBK" w:cs="Times New Roman"/>
      <w:kern w:val="2"/>
      <w:sz w:val="30"/>
      <w:szCs w:val="22"/>
      <w:lang w:val="en-US" w:eastAsia="zh-CN" w:bidi="ar-SA"/>
    </w:rPr>
  </w:style>
  <w:style w:type="character" w:customStyle="1" w:styleId="17">
    <w:name w:val="标题 2 Char"/>
    <w:link w:val="3"/>
    <w:qFormat/>
    <w:uiPriority w:val="9"/>
    <w:rPr>
      <w:rFonts w:ascii="Cambria" w:hAnsi="Cambria" w:eastAsia="方正楷体_GBK"/>
      <w:bCs/>
      <w:kern w:val="2"/>
      <w:sz w:val="30"/>
      <w:szCs w:val="32"/>
    </w:rPr>
  </w:style>
  <w:style w:type="character" w:customStyle="1" w:styleId="18">
    <w:name w:val="页脚 Char"/>
    <w:link w:val="8"/>
    <w:qFormat/>
    <w:uiPriority w:val="99"/>
    <w:rPr>
      <w:rFonts w:eastAsia="方正仿宋_GBK"/>
      <w:spacing w:val="6"/>
      <w:sz w:val="18"/>
      <w:szCs w:val="18"/>
    </w:rPr>
  </w:style>
  <w:style w:type="character" w:customStyle="1" w:styleId="19">
    <w:name w:val="页眉 Char"/>
    <w:link w:val="9"/>
    <w:qFormat/>
    <w:uiPriority w:val="99"/>
    <w:rPr>
      <w:rFonts w:eastAsia="方正仿宋_GBK"/>
      <w:spacing w:val="6"/>
      <w:sz w:val="18"/>
      <w:szCs w:val="18"/>
    </w:rPr>
  </w:style>
  <w:style w:type="character" w:customStyle="1" w:styleId="20">
    <w:name w:val="标题 3 Char"/>
    <w:link w:val="4"/>
    <w:qFormat/>
    <w:uiPriority w:val="9"/>
    <w:rPr>
      <w:rFonts w:eastAsia="方正楷体_GBK"/>
      <w:bCs/>
      <w:kern w:val="2"/>
      <w:sz w:val="30"/>
      <w:szCs w:val="32"/>
    </w:rPr>
  </w:style>
  <w:style w:type="character" w:customStyle="1" w:styleId="21">
    <w:name w:val="标题 1 Char"/>
    <w:link w:val="2"/>
    <w:qFormat/>
    <w:uiPriority w:val="9"/>
    <w:rPr>
      <w:rFonts w:eastAsia="方正黑体_GBK"/>
      <w:bCs/>
      <w:kern w:val="44"/>
      <w:sz w:val="30"/>
      <w:szCs w:val="44"/>
    </w:rPr>
  </w:style>
  <w:style w:type="character" w:customStyle="1" w:styleId="22">
    <w:name w:val="批注主题 Char"/>
    <w:basedOn w:val="23"/>
    <w:link w:val="10"/>
    <w:semiHidden/>
    <w:qFormat/>
    <w:uiPriority w:val="99"/>
    <w:rPr>
      <w:b/>
      <w:bCs/>
    </w:rPr>
  </w:style>
  <w:style w:type="character" w:customStyle="1" w:styleId="23">
    <w:name w:val="批注文字 Char"/>
    <w:basedOn w:val="13"/>
    <w:link w:val="5"/>
    <w:semiHidden/>
    <w:qFormat/>
    <w:uiPriority w:val="99"/>
    <w:rPr>
      <w:rFonts w:ascii="Times New Roman" w:hAnsi="Times New Roman" w:eastAsia="方正仿宋_GBK"/>
      <w:kern w:val="2"/>
      <w:sz w:val="30"/>
      <w:szCs w:val="22"/>
    </w:rPr>
  </w:style>
  <w:style w:type="character" w:customStyle="1" w:styleId="24">
    <w:name w:val="批注框文本 Char"/>
    <w:basedOn w:val="13"/>
    <w:link w:val="7"/>
    <w:semiHidden/>
    <w:qFormat/>
    <w:uiPriority w:val="99"/>
    <w:rPr>
      <w:rFonts w:ascii="Times New Roman" w:hAnsi="Times New Roman" w:eastAsia="方正仿宋_GBK"/>
      <w:kern w:val="2"/>
      <w:sz w:val="18"/>
      <w:szCs w:val="18"/>
    </w:rPr>
  </w:style>
  <w:style w:type="character" w:customStyle="1" w:styleId="25">
    <w:name w:val="日期 Char"/>
    <w:basedOn w:val="13"/>
    <w:link w:val="6"/>
    <w:semiHidden/>
    <w:qFormat/>
    <w:uiPriority w:val="99"/>
    <w:rPr>
      <w:rFonts w:ascii="Times New Roman" w:hAnsi="Times New Roman" w:eastAsia="方正仿宋_GBK"/>
      <w:kern w:val="2"/>
      <w:sz w:val="30"/>
      <w:szCs w:val="22"/>
    </w:rPr>
  </w:style>
  <w:style w:type="paragraph" w:customStyle="1" w:styleId="26">
    <w:name w:val="委正文"/>
    <w:basedOn w:val="1"/>
    <w:qFormat/>
    <w:uiPriority w:val="0"/>
    <w:pPr>
      <w:ind w:firstLine="600" w:firstLineChars="200"/>
      <w:textAlignment w:val="auto"/>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9332</Words>
  <Characters>9778</Characters>
  <Lines>138</Lines>
  <Paragraphs>38</Paragraphs>
  <TotalTime>22</TotalTime>
  <ScaleCrop>false</ScaleCrop>
  <LinksUpToDate>false</LinksUpToDate>
  <CharactersWithSpaces>9868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2021-04-12T19:18:00Z</dcterms:created>
  <dc:creator>程建林</dc:creator>
  <cp:lastModifiedBy>uos</cp:lastModifiedBy>
  <cp:lastPrinted>2021-04-12T19:18:00Z</cp:lastPrinted>
  <dcterms:modified xsi:type="dcterms:W3CDTF">2022-06-27T11:58:00Z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90D57BCA0CE74B61A6F1EC1557466B29</vt:lpwstr>
  </property>
</Properties>
</file>