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ind w:firstLine="640"/>
        <w:jc w:val="center"/>
        <w:rPr>
          <w:rFonts w:hint="eastAsia" w:ascii="宋体" w:hAnsi="宋体" w:cs="宋体"/>
          <w:sz w:val="52"/>
          <w:szCs w:val="52"/>
        </w:rPr>
      </w:pPr>
      <w:r>
        <w:rPr>
          <w:rFonts w:hint="eastAsia" w:ascii="宋体" w:hAnsi="宋体" w:cs="宋体"/>
          <w:sz w:val="52"/>
          <w:szCs w:val="52"/>
        </w:rPr>
        <w:t>海南省住房公积金管理局2016年决算公开目录</w:t>
      </w:r>
    </w:p>
    <w:p>
      <w:pPr>
        <w:numPr>
          <w:ilvl w:val="0"/>
          <w:numId w:val="1"/>
        </w:numPr>
        <w:spacing w:line="560" w:lineRule="exact"/>
        <w:ind w:firstLine="640"/>
        <w:rPr>
          <w:rFonts w:hint="eastAsia" w:ascii="宋体" w:hAnsi="宋体" w:cs="宋体"/>
          <w:sz w:val="32"/>
          <w:szCs w:val="32"/>
        </w:rPr>
      </w:pPr>
      <w:r>
        <w:rPr>
          <w:rFonts w:hint="eastAsia" w:ascii="宋体" w:hAnsi="宋体" w:cs="宋体"/>
          <w:sz w:val="32"/>
          <w:szCs w:val="32"/>
        </w:rPr>
        <w:t>海南省住房公积金管理局部门概括</w:t>
      </w:r>
    </w:p>
    <w:p>
      <w:pPr>
        <w:numPr>
          <w:ilvl w:val="0"/>
          <w:numId w:val="0"/>
        </w:numPr>
        <w:spacing w:line="560" w:lineRule="exact"/>
        <w:ind w:left="1105" w:leftChars="0"/>
        <w:rPr>
          <w:rFonts w:hint="eastAsia" w:ascii="宋体" w:hAnsi="宋体" w:cs="宋体"/>
          <w:sz w:val="32"/>
          <w:szCs w:val="32"/>
        </w:rPr>
      </w:pPr>
      <w:r>
        <w:rPr>
          <w:rFonts w:hint="eastAsia" w:ascii="宋体" w:hAnsi="宋体" w:cs="宋体"/>
          <w:sz w:val="32"/>
          <w:szCs w:val="32"/>
          <w:lang w:val="en-US" w:eastAsia="zh-CN"/>
        </w:rPr>
        <w:t>1.</w:t>
      </w:r>
      <w:r>
        <w:rPr>
          <w:rFonts w:hint="eastAsia" w:ascii="宋体" w:hAnsi="宋体" w:cs="宋体"/>
          <w:sz w:val="32"/>
          <w:szCs w:val="32"/>
        </w:rPr>
        <w:t>部门主要职能</w:t>
      </w:r>
    </w:p>
    <w:p>
      <w:pPr>
        <w:numPr>
          <w:ilvl w:val="0"/>
          <w:numId w:val="0"/>
        </w:numPr>
        <w:spacing w:line="560" w:lineRule="exact"/>
        <w:ind w:left="1105" w:leftChars="0"/>
        <w:rPr>
          <w:rFonts w:hint="eastAsia" w:ascii="宋体" w:hAnsi="宋体" w:cs="宋体"/>
          <w:sz w:val="32"/>
          <w:szCs w:val="32"/>
        </w:rPr>
      </w:pPr>
      <w:r>
        <w:rPr>
          <w:rFonts w:hint="eastAsia" w:ascii="宋体" w:hAnsi="宋体" w:cs="宋体"/>
          <w:sz w:val="32"/>
          <w:szCs w:val="32"/>
          <w:lang w:val="en-US" w:eastAsia="zh-CN"/>
        </w:rPr>
        <w:t>2.</w:t>
      </w:r>
      <w:r>
        <w:rPr>
          <w:rFonts w:hint="eastAsia" w:ascii="宋体" w:hAnsi="宋体" w:cs="宋体"/>
          <w:sz w:val="32"/>
          <w:szCs w:val="32"/>
        </w:rPr>
        <w:t>部门决算单位构成</w:t>
      </w:r>
    </w:p>
    <w:p>
      <w:pPr>
        <w:spacing w:line="560" w:lineRule="exact"/>
        <w:ind w:firstLine="472" w:firstLineChars="147"/>
        <w:rPr>
          <w:rFonts w:hint="eastAsia" w:ascii="宋体" w:hAnsi="宋体" w:cs="宋体"/>
          <w:sz w:val="32"/>
          <w:szCs w:val="32"/>
        </w:rPr>
      </w:pPr>
      <w:r>
        <w:rPr>
          <w:rFonts w:hint="eastAsia" w:ascii="仿宋" w:hAnsi="仿宋" w:eastAsia="仿宋" w:cs="仿宋"/>
          <w:b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b/>
          <w:sz w:val="32"/>
          <w:szCs w:val="32"/>
          <w:lang w:eastAsia="zh-CN"/>
        </w:rPr>
        <w:t>二</w:t>
      </w:r>
      <w:r>
        <w:rPr>
          <w:rFonts w:hint="eastAsia" w:ascii="仿宋" w:hAnsi="仿宋" w:eastAsia="仿宋" w:cs="仿宋"/>
          <w:b/>
          <w:sz w:val="32"/>
          <w:szCs w:val="32"/>
        </w:rPr>
        <w:t>、</w:t>
      </w:r>
      <w:r>
        <w:rPr>
          <w:rFonts w:hint="eastAsia" w:ascii="宋体" w:hAnsi="宋体" w:cs="宋体"/>
          <w:sz w:val="32"/>
          <w:szCs w:val="32"/>
        </w:rPr>
        <w:t>海南省住房公积金管理局2016年度部门决算报表</w:t>
      </w:r>
    </w:p>
    <w:p>
      <w:pPr>
        <w:numPr>
          <w:ilvl w:val="0"/>
          <w:numId w:val="0"/>
        </w:numPr>
        <w:spacing w:line="560" w:lineRule="exact"/>
        <w:ind w:left="1105" w:leftChars="0"/>
        <w:rPr>
          <w:rFonts w:hint="eastAsia" w:ascii="宋体" w:hAnsi="宋体" w:cs="宋体"/>
          <w:sz w:val="32"/>
          <w:szCs w:val="32"/>
          <w:lang w:val="en-US" w:eastAsia="zh-CN"/>
        </w:rPr>
      </w:pPr>
      <w:r>
        <w:rPr>
          <w:rFonts w:hint="eastAsia" w:ascii="宋体" w:hAnsi="宋体" w:cs="宋体"/>
          <w:sz w:val="32"/>
          <w:szCs w:val="32"/>
          <w:lang w:val="en-US" w:eastAsia="zh-CN"/>
        </w:rPr>
        <w:t>1.收入支出决算总表</w:t>
      </w:r>
    </w:p>
    <w:p>
      <w:pPr>
        <w:numPr>
          <w:ilvl w:val="0"/>
          <w:numId w:val="0"/>
        </w:numPr>
        <w:spacing w:line="560" w:lineRule="exact"/>
        <w:ind w:left="1105" w:leftChars="0"/>
        <w:rPr>
          <w:rFonts w:hint="eastAsia" w:ascii="宋体" w:hAnsi="宋体" w:cs="宋体"/>
          <w:sz w:val="32"/>
          <w:szCs w:val="32"/>
          <w:lang w:val="en-US" w:eastAsia="zh-CN"/>
        </w:rPr>
      </w:pPr>
      <w:r>
        <w:rPr>
          <w:rFonts w:hint="eastAsia" w:ascii="宋体" w:hAnsi="宋体" w:cs="宋体"/>
          <w:sz w:val="32"/>
          <w:szCs w:val="32"/>
          <w:lang w:val="en-US" w:eastAsia="zh-CN"/>
        </w:rPr>
        <w:t>2.收入决算表</w:t>
      </w:r>
    </w:p>
    <w:p>
      <w:pPr>
        <w:numPr>
          <w:ilvl w:val="0"/>
          <w:numId w:val="0"/>
        </w:numPr>
        <w:spacing w:line="560" w:lineRule="exact"/>
        <w:ind w:left="1105" w:leftChars="0"/>
        <w:rPr>
          <w:rFonts w:hint="eastAsia" w:ascii="宋体" w:hAnsi="宋体" w:cs="宋体"/>
          <w:sz w:val="32"/>
          <w:szCs w:val="32"/>
          <w:lang w:val="en-US" w:eastAsia="zh-CN"/>
        </w:rPr>
      </w:pPr>
      <w:r>
        <w:rPr>
          <w:rFonts w:hint="eastAsia" w:ascii="宋体" w:hAnsi="宋体" w:cs="宋体"/>
          <w:sz w:val="32"/>
          <w:szCs w:val="32"/>
          <w:lang w:val="en-US" w:eastAsia="zh-CN"/>
        </w:rPr>
        <w:t>3.支出决算表</w:t>
      </w:r>
      <w:bookmarkStart w:id="0" w:name="_GoBack"/>
      <w:bookmarkEnd w:id="0"/>
    </w:p>
    <w:p>
      <w:pPr>
        <w:numPr>
          <w:ilvl w:val="0"/>
          <w:numId w:val="0"/>
        </w:numPr>
        <w:spacing w:line="560" w:lineRule="exact"/>
        <w:ind w:left="1105" w:leftChars="0"/>
        <w:rPr>
          <w:rFonts w:hint="eastAsia" w:ascii="宋体" w:hAnsi="宋体" w:cs="宋体"/>
          <w:sz w:val="32"/>
          <w:szCs w:val="32"/>
          <w:lang w:val="en-US" w:eastAsia="zh-CN"/>
        </w:rPr>
      </w:pPr>
      <w:r>
        <w:rPr>
          <w:rFonts w:hint="eastAsia" w:ascii="宋体" w:hAnsi="宋体" w:cs="宋体"/>
          <w:sz w:val="32"/>
          <w:szCs w:val="32"/>
          <w:lang w:val="en-US" w:eastAsia="zh-CN"/>
        </w:rPr>
        <w:t>4.财政拨款收入支出决算总表</w:t>
      </w:r>
    </w:p>
    <w:p>
      <w:pPr>
        <w:numPr>
          <w:ilvl w:val="0"/>
          <w:numId w:val="0"/>
        </w:numPr>
        <w:spacing w:line="560" w:lineRule="exact"/>
        <w:ind w:left="1105" w:leftChars="0"/>
        <w:rPr>
          <w:rFonts w:hint="eastAsia" w:ascii="宋体" w:hAnsi="宋体" w:cs="宋体"/>
          <w:sz w:val="32"/>
          <w:szCs w:val="32"/>
          <w:lang w:val="en-US" w:eastAsia="zh-CN"/>
        </w:rPr>
      </w:pPr>
      <w:r>
        <w:rPr>
          <w:rFonts w:hint="eastAsia" w:ascii="宋体" w:hAnsi="宋体" w:cs="宋体"/>
          <w:sz w:val="32"/>
          <w:szCs w:val="32"/>
          <w:lang w:val="en-US" w:eastAsia="zh-CN"/>
        </w:rPr>
        <w:t>5.一般公共预算财政拨款支出决算表</w:t>
      </w:r>
    </w:p>
    <w:p>
      <w:pPr>
        <w:numPr>
          <w:ilvl w:val="0"/>
          <w:numId w:val="0"/>
        </w:numPr>
        <w:spacing w:line="560" w:lineRule="exact"/>
        <w:ind w:left="1105" w:leftChars="0"/>
        <w:rPr>
          <w:rFonts w:hint="eastAsia" w:ascii="宋体" w:hAnsi="宋体" w:cs="宋体"/>
          <w:sz w:val="32"/>
          <w:szCs w:val="32"/>
          <w:lang w:val="en-US" w:eastAsia="zh-CN"/>
        </w:rPr>
      </w:pPr>
      <w:r>
        <w:rPr>
          <w:rFonts w:hint="eastAsia" w:ascii="宋体" w:hAnsi="宋体" w:cs="宋体"/>
          <w:sz w:val="32"/>
          <w:szCs w:val="32"/>
          <w:lang w:val="en-US" w:eastAsia="zh-CN"/>
        </w:rPr>
        <w:t>6.一般公共预算财政拨款基本支出决算表</w:t>
      </w:r>
    </w:p>
    <w:p>
      <w:pPr>
        <w:numPr>
          <w:ilvl w:val="0"/>
          <w:numId w:val="0"/>
        </w:numPr>
        <w:spacing w:line="560" w:lineRule="exact"/>
        <w:ind w:left="1105" w:leftChars="0"/>
        <w:rPr>
          <w:rFonts w:hint="eastAsia" w:ascii="宋体" w:hAnsi="宋体" w:cs="宋体"/>
          <w:sz w:val="32"/>
          <w:szCs w:val="32"/>
          <w:lang w:val="en-US" w:eastAsia="zh-CN"/>
        </w:rPr>
      </w:pPr>
      <w:r>
        <w:rPr>
          <w:rFonts w:hint="eastAsia" w:ascii="宋体" w:hAnsi="宋体" w:cs="宋体"/>
          <w:sz w:val="32"/>
          <w:szCs w:val="32"/>
          <w:lang w:val="en-US" w:eastAsia="zh-CN"/>
        </w:rPr>
        <w:t>7.政府性基金预算财政拨款收入支出决算表</w:t>
      </w:r>
    </w:p>
    <w:p>
      <w:pPr>
        <w:numPr>
          <w:ilvl w:val="0"/>
          <w:numId w:val="0"/>
        </w:numPr>
        <w:spacing w:line="560" w:lineRule="exact"/>
        <w:ind w:left="1105" w:leftChars="0"/>
        <w:rPr>
          <w:rFonts w:hint="eastAsia" w:ascii="宋体" w:hAnsi="宋体" w:cs="宋体"/>
          <w:sz w:val="32"/>
          <w:szCs w:val="32"/>
          <w:lang w:val="en-US" w:eastAsia="zh-CN"/>
        </w:rPr>
      </w:pPr>
      <w:r>
        <w:rPr>
          <w:rFonts w:hint="eastAsia" w:ascii="宋体" w:hAnsi="宋体" w:cs="宋体"/>
          <w:sz w:val="32"/>
          <w:szCs w:val="32"/>
          <w:lang w:val="en-US" w:eastAsia="zh-CN"/>
        </w:rPr>
        <w:t>8.一般公共预算财政拨款“三公”经费支出等信息统计表</w:t>
      </w:r>
    </w:p>
    <w:p>
      <w:pPr>
        <w:numPr>
          <w:ilvl w:val="0"/>
          <w:numId w:val="0"/>
        </w:numPr>
        <w:tabs>
          <w:tab w:val="left" w:pos="902"/>
        </w:tabs>
        <w:rPr>
          <w:rFonts w:hint="eastAsia" w:ascii="宋体" w:hAnsi="宋体" w:cs="宋体"/>
          <w:w w:val="95"/>
          <w:sz w:val="32"/>
          <w:szCs w:val="32"/>
        </w:rPr>
      </w:pPr>
      <w:r>
        <w:rPr>
          <w:rFonts w:hint="eastAsia" w:ascii="仿宋" w:hAnsi="仿宋" w:eastAsia="仿宋" w:cs="仿宋"/>
          <w:b/>
          <w:sz w:val="32"/>
          <w:szCs w:val="32"/>
          <w:lang w:val="en-US" w:eastAsia="zh-CN"/>
        </w:rPr>
        <w:t xml:space="preserve">     </w:t>
      </w:r>
      <w:r>
        <w:rPr>
          <w:rFonts w:hint="eastAsia" w:ascii="宋体" w:hAnsi="宋体" w:cs="宋体"/>
          <w:w w:val="95"/>
          <w:sz w:val="32"/>
          <w:szCs w:val="32"/>
          <w:lang w:val="en-US" w:eastAsia="zh-CN"/>
        </w:rPr>
        <w:t>三、海南省住房公积金管理局</w:t>
      </w:r>
      <w:r>
        <w:rPr>
          <w:rFonts w:hint="eastAsia" w:ascii="宋体" w:hAnsi="宋体" w:cs="宋体"/>
          <w:w w:val="95"/>
          <w:sz w:val="32"/>
          <w:szCs w:val="32"/>
        </w:rPr>
        <w:t>2016年度部门决算情况说明</w:t>
      </w:r>
    </w:p>
    <w:p>
      <w:pPr>
        <w:spacing w:line="560" w:lineRule="exact"/>
        <w:rPr>
          <w:rFonts w:hint="eastAsia" w:ascii="宋体" w:hAnsi="宋体" w:cs="宋体"/>
          <w:sz w:val="32"/>
          <w:szCs w:val="32"/>
        </w:rPr>
      </w:pPr>
      <w:r>
        <w:rPr>
          <w:rFonts w:hint="eastAsia" w:ascii="宋体" w:hAnsi="宋体" w:cs="宋体"/>
          <w:sz w:val="32"/>
          <w:szCs w:val="32"/>
          <w:lang w:val="en-US" w:eastAsia="zh-CN"/>
        </w:rPr>
        <w:t xml:space="preserve">     </w:t>
      </w:r>
      <w:r>
        <w:rPr>
          <w:rFonts w:hint="eastAsia" w:ascii="宋体" w:hAnsi="宋体" w:cs="宋体"/>
          <w:sz w:val="32"/>
          <w:szCs w:val="32"/>
        </w:rPr>
        <w:t>四</w:t>
      </w:r>
      <w:r>
        <w:rPr>
          <w:rFonts w:hint="eastAsia" w:ascii="宋体" w:hAnsi="宋体" w:cs="宋体"/>
          <w:sz w:val="32"/>
          <w:szCs w:val="32"/>
          <w:lang w:eastAsia="zh-CN"/>
        </w:rPr>
        <w:t>、</w:t>
      </w:r>
      <w:r>
        <w:rPr>
          <w:rFonts w:hint="eastAsia" w:ascii="宋体" w:hAnsi="宋体" w:cs="宋体"/>
          <w:sz w:val="32"/>
          <w:szCs w:val="32"/>
        </w:rPr>
        <w:t>名词解释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EFF044"/>
    <w:multiLevelType w:val="singleLevel"/>
    <w:tmpl w:val="59EFF044"/>
    <w:lvl w:ilvl="0" w:tentative="0">
      <w:start w:val="1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0BC35EF"/>
    <w:rsid w:val="03C56396"/>
    <w:rsid w:val="0DB315BF"/>
    <w:rsid w:val="259A6107"/>
    <w:rsid w:val="291F2A61"/>
    <w:rsid w:val="3E207925"/>
    <w:rsid w:val="4D604393"/>
    <w:rsid w:val="5A6D2DC7"/>
    <w:rsid w:val="62E632ED"/>
    <w:rsid w:val="70BC35EF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Office_10.1.0.5975_F1E327BC-269C-435d-A152-05C5408002CA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2017-12-13T01:10:00Z</dcterms:created>
  <dc:creator>洪舒芸</dc:creator>
  <cp:lastModifiedBy>洪舒芸</cp:lastModifiedBy>
  <dcterms:modified xsi:type="dcterms:W3CDTF">2017-12-13T06:35:59Z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2052-10.1.0.5975</vt:lpwstr>
  </property>
</Properties>
</file>