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hd w:val="clear" w:color="auto" w:fill="FFFFFF"/>
        <w:snapToGrid w:val="0"/>
        <w:jc w:val="center"/>
        <w:rPr>
          <w:rFonts w:hint="eastAsia" w:ascii="宋体" w:hAnsi="宋体" w:cs="Times New Roman"/>
          <w:b/>
          <w:sz w:val="52"/>
          <w:szCs w:val="52"/>
          <w:lang w:eastAsia="zh-CN"/>
        </w:rPr>
      </w:pPr>
    </w:p>
    <w:p>
      <w:pPr>
        <w:shd w:val="clear" w:color="auto" w:fill="FFFFFF"/>
        <w:snapToGrid w:val="0"/>
        <w:jc w:val="center"/>
        <w:rPr>
          <w:rFonts w:hint="eastAsia" w:ascii="宋体" w:hAnsi="宋体" w:cs="Times New Roman"/>
          <w:b/>
          <w:sz w:val="52"/>
          <w:szCs w:val="52"/>
          <w:lang w:eastAsia="zh-CN"/>
        </w:rPr>
      </w:pPr>
    </w:p>
    <w:p>
      <w:pPr>
        <w:shd w:val="clear" w:color="auto" w:fill="FFFFFF"/>
        <w:snapToGrid w:val="0"/>
        <w:jc w:val="center"/>
        <w:rPr>
          <w:rFonts w:hint="eastAsia" w:ascii="宋体" w:hAnsi="宋体" w:cs="Times New Roman"/>
          <w:b/>
          <w:sz w:val="52"/>
          <w:szCs w:val="52"/>
          <w:lang w:eastAsia="zh-CN"/>
        </w:rPr>
      </w:pPr>
    </w:p>
    <w:p>
      <w:pPr>
        <w:shd w:val="clear" w:color="auto" w:fill="FFFFFF"/>
        <w:snapToGrid w:val="0"/>
        <w:jc w:val="center"/>
        <w:rPr>
          <w:rFonts w:hint="eastAsia" w:ascii="宋体" w:hAnsi="宋体" w:cs="Times New Roman"/>
          <w:b/>
          <w:sz w:val="52"/>
          <w:szCs w:val="52"/>
          <w:lang w:eastAsia="zh-CN"/>
        </w:rPr>
      </w:pPr>
    </w:p>
    <w:p>
      <w:pPr>
        <w:shd w:val="clear" w:color="auto" w:fill="FFFFFF"/>
        <w:snapToGrid w:val="0"/>
        <w:jc w:val="center"/>
        <w:rPr>
          <w:rFonts w:hint="eastAsia" w:ascii="宋体" w:hAnsi="宋体" w:cs="Times New Roman"/>
          <w:b/>
          <w:sz w:val="52"/>
          <w:szCs w:val="52"/>
          <w:lang w:eastAsia="zh-CN"/>
        </w:rPr>
      </w:pPr>
    </w:p>
    <w:p>
      <w:pPr>
        <w:shd w:val="clear" w:color="auto" w:fill="FFFFFF"/>
        <w:snapToGrid w:val="0"/>
        <w:jc w:val="center"/>
        <w:rPr>
          <w:rFonts w:hint="eastAsia" w:ascii="宋体" w:hAnsi="宋体" w:cs="Times New Roman"/>
          <w:b/>
          <w:sz w:val="52"/>
          <w:szCs w:val="52"/>
          <w:lang w:eastAsia="zh-CN"/>
        </w:rPr>
      </w:pPr>
    </w:p>
    <w:p>
      <w:pPr>
        <w:shd w:val="clear" w:color="auto" w:fill="FFFFFF"/>
        <w:snapToGrid w:val="0"/>
        <w:jc w:val="center"/>
        <w:rPr>
          <w:rFonts w:hint="eastAsia" w:ascii="宋体" w:hAnsi="宋体" w:cs="Times New Roman"/>
          <w:b/>
          <w:sz w:val="52"/>
          <w:szCs w:val="52"/>
          <w:lang w:eastAsia="zh-CN"/>
        </w:rPr>
      </w:pPr>
    </w:p>
    <w:p>
      <w:pPr>
        <w:shd w:val="clear" w:color="auto" w:fill="FFFFFF"/>
        <w:snapToGrid w:val="0"/>
        <w:jc w:val="center"/>
        <w:rPr>
          <w:rFonts w:hint="eastAsia" w:ascii="宋体" w:hAnsi="宋体" w:cs="Times New Roman"/>
          <w:b/>
          <w:sz w:val="52"/>
          <w:szCs w:val="52"/>
          <w:lang w:eastAsia="zh-CN"/>
        </w:rPr>
      </w:pPr>
    </w:p>
    <w:p>
      <w:pPr>
        <w:shd w:val="clear" w:color="auto" w:fill="FFFFFF"/>
        <w:snapToGrid w:val="0"/>
        <w:jc w:val="center"/>
        <w:rPr>
          <w:rFonts w:hint="eastAsia" w:ascii="宋体" w:hAnsi="宋体" w:eastAsia="宋体" w:cs="Times New Roman"/>
          <w:b/>
          <w:sz w:val="44"/>
          <w:szCs w:val="44"/>
        </w:rPr>
      </w:pPr>
      <w:r>
        <w:rPr>
          <w:rFonts w:hint="eastAsia" w:ascii="宋体" w:hAnsi="宋体" w:cs="Times New Roman"/>
          <w:b/>
          <w:sz w:val="52"/>
          <w:szCs w:val="52"/>
          <w:lang w:eastAsia="zh-CN"/>
        </w:rPr>
        <w:t>五指山市</w:t>
      </w:r>
      <w:r>
        <w:rPr>
          <w:rFonts w:hint="eastAsia" w:ascii="宋体" w:hAnsi="宋体" w:eastAsia="宋体" w:cs="Times New Roman"/>
          <w:b/>
          <w:sz w:val="52"/>
          <w:szCs w:val="52"/>
        </w:rPr>
        <w:t xml:space="preserve">人民检察院              </w:t>
      </w:r>
      <w:r>
        <w:rPr>
          <w:rFonts w:hint="eastAsia" w:ascii="宋体" w:hAnsi="宋体" w:cs="Times New Roman"/>
          <w:b/>
          <w:sz w:val="52"/>
          <w:szCs w:val="52"/>
          <w:lang w:val="en-US" w:eastAsia="zh-CN"/>
        </w:rPr>
        <w:t xml:space="preserve">    </w:t>
      </w:r>
      <w:r>
        <w:rPr>
          <w:rFonts w:hint="eastAsia" w:ascii="宋体" w:hAnsi="宋体" w:eastAsia="宋体" w:cs="Times New Roman"/>
          <w:b/>
          <w:sz w:val="52"/>
          <w:szCs w:val="52"/>
        </w:rPr>
        <w:t>2016年度部门决算</w:t>
      </w:r>
    </w:p>
    <w:p>
      <w:pPr>
        <w:shd w:val="clear" w:color="auto" w:fill="FFFFFF"/>
        <w:snapToGrid w:val="0"/>
        <w:jc w:val="center"/>
        <w:rPr>
          <w:rFonts w:hint="eastAsia" w:ascii="宋体" w:hAnsi="宋体" w:eastAsia="宋体" w:cs="Times New Roman"/>
          <w:b/>
          <w:sz w:val="44"/>
          <w:szCs w:val="44"/>
        </w:rPr>
      </w:pPr>
    </w:p>
    <w:p>
      <w:pPr>
        <w:shd w:val="clear" w:color="auto" w:fill="FFFFFF"/>
        <w:snapToGrid w:val="0"/>
        <w:jc w:val="center"/>
        <w:rPr>
          <w:rFonts w:hint="eastAsia" w:ascii="宋体" w:hAnsi="宋体" w:eastAsia="宋体" w:cs="Times New Roman"/>
          <w:b/>
          <w:sz w:val="44"/>
          <w:szCs w:val="44"/>
        </w:rPr>
      </w:pPr>
    </w:p>
    <w:p>
      <w:pPr>
        <w:shd w:val="clear" w:color="auto" w:fill="FFFFFF"/>
        <w:snapToGrid w:val="0"/>
        <w:jc w:val="center"/>
        <w:rPr>
          <w:rFonts w:hint="eastAsia" w:ascii="宋体" w:hAnsi="宋体" w:eastAsia="宋体" w:cs="Times New Roman"/>
          <w:b/>
          <w:sz w:val="44"/>
          <w:szCs w:val="44"/>
        </w:rPr>
      </w:pPr>
    </w:p>
    <w:p>
      <w:pPr>
        <w:shd w:val="clear" w:color="auto" w:fill="FFFFFF"/>
        <w:snapToGrid w:val="0"/>
        <w:jc w:val="center"/>
        <w:rPr>
          <w:rFonts w:hint="eastAsia" w:ascii="宋体" w:hAnsi="宋体" w:eastAsia="宋体" w:cs="Times New Roman"/>
          <w:b/>
          <w:sz w:val="44"/>
          <w:szCs w:val="44"/>
        </w:rPr>
      </w:pPr>
    </w:p>
    <w:p>
      <w:pPr>
        <w:shd w:val="clear" w:color="auto" w:fill="FFFFFF"/>
        <w:snapToGrid w:val="0"/>
        <w:jc w:val="center"/>
        <w:rPr>
          <w:rFonts w:hint="eastAsia" w:ascii="宋体" w:hAnsi="宋体" w:eastAsia="宋体" w:cs="Times New Roman"/>
          <w:b/>
          <w:sz w:val="44"/>
          <w:szCs w:val="44"/>
        </w:rPr>
      </w:pPr>
    </w:p>
    <w:p>
      <w:pPr>
        <w:shd w:val="clear" w:color="auto" w:fill="FFFFFF"/>
        <w:snapToGrid w:val="0"/>
        <w:jc w:val="center"/>
        <w:rPr>
          <w:rFonts w:hint="eastAsia" w:ascii="宋体" w:hAnsi="宋体" w:eastAsia="宋体" w:cs="Times New Roman"/>
          <w:b/>
          <w:sz w:val="44"/>
          <w:szCs w:val="44"/>
        </w:rPr>
      </w:pPr>
    </w:p>
    <w:p>
      <w:pPr>
        <w:shd w:val="clear" w:color="auto" w:fill="FFFFFF"/>
        <w:snapToGrid w:val="0"/>
        <w:jc w:val="center"/>
        <w:rPr>
          <w:rFonts w:hint="eastAsia" w:ascii="宋体" w:hAnsi="宋体" w:eastAsia="宋体" w:cs="Times New Roman"/>
          <w:b/>
          <w:sz w:val="44"/>
          <w:szCs w:val="44"/>
        </w:rPr>
      </w:pPr>
    </w:p>
    <w:p>
      <w:pPr>
        <w:shd w:val="clear" w:color="auto" w:fill="FFFFFF"/>
        <w:snapToGrid w:val="0"/>
        <w:jc w:val="center"/>
        <w:rPr>
          <w:rFonts w:hint="eastAsia" w:ascii="宋体" w:hAnsi="宋体" w:eastAsia="宋体" w:cs="Times New Roman"/>
          <w:b/>
          <w:sz w:val="44"/>
          <w:szCs w:val="44"/>
        </w:rPr>
      </w:pPr>
    </w:p>
    <w:p>
      <w:pPr>
        <w:shd w:val="clear" w:color="auto" w:fill="FFFFFF"/>
        <w:snapToGrid w:val="0"/>
        <w:jc w:val="center"/>
        <w:rPr>
          <w:rFonts w:hint="eastAsia" w:ascii="宋体" w:hAnsi="宋体" w:eastAsia="宋体" w:cs="Times New Roman"/>
          <w:b/>
          <w:sz w:val="44"/>
          <w:szCs w:val="44"/>
        </w:rPr>
      </w:pPr>
    </w:p>
    <w:p>
      <w:pPr>
        <w:shd w:val="clear" w:color="auto" w:fill="FFFFFF"/>
        <w:snapToGrid w:val="0"/>
        <w:jc w:val="center"/>
        <w:rPr>
          <w:rFonts w:hint="eastAsia" w:ascii="宋体" w:hAnsi="宋体" w:eastAsia="宋体" w:cs="Times New Roman"/>
          <w:b/>
          <w:sz w:val="44"/>
          <w:szCs w:val="44"/>
        </w:rPr>
      </w:pPr>
    </w:p>
    <w:p>
      <w:pPr>
        <w:shd w:val="clear" w:color="auto" w:fill="FFFFFF"/>
        <w:snapToGrid w:val="0"/>
        <w:jc w:val="center"/>
        <w:rPr>
          <w:rFonts w:hint="eastAsia" w:ascii="宋体" w:hAnsi="宋体" w:eastAsia="宋体" w:cs="Times New Roman"/>
          <w:b/>
          <w:sz w:val="44"/>
          <w:szCs w:val="44"/>
        </w:rPr>
      </w:pPr>
    </w:p>
    <w:p>
      <w:pPr>
        <w:shd w:val="clear" w:color="auto" w:fill="FFFFFF"/>
        <w:snapToGrid w:val="0"/>
        <w:jc w:val="center"/>
        <w:rPr>
          <w:rFonts w:hint="eastAsia" w:ascii="宋体" w:hAnsi="宋体" w:eastAsia="宋体" w:cs="Times New Roman"/>
          <w:b/>
          <w:sz w:val="44"/>
          <w:szCs w:val="44"/>
        </w:rPr>
      </w:pPr>
    </w:p>
    <w:p>
      <w:pPr>
        <w:shd w:val="clear" w:color="auto" w:fill="FFFFFF"/>
        <w:snapToGrid w:val="0"/>
        <w:jc w:val="center"/>
        <w:rPr>
          <w:rFonts w:hint="eastAsia" w:ascii="宋体" w:hAnsi="宋体" w:eastAsia="宋体" w:cs="Times New Roman"/>
          <w:b/>
          <w:sz w:val="44"/>
          <w:szCs w:val="44"/>
          <w:lang w:eastAsia="zh-CN"/>
        </w:rPr>
      </w:pPr>
      <w:r>
        <w:rPr>
          <w:rFonts w:hint="eastAsia" w:ascii="宋体" w:hAnsi="宋体" w:cs="Times New Roman"/>
          <w:b/>
          <w:sz w:val="44"/>
          <w:szCs w:val="44"/>
          <w:lang w:eastAsia="zh-CN"/>
        </w:rPr>
        <w:t>目录</w:t>
      </w:r>
    </w:p>
    <w:p>
      <w:pPr>
        <w:shd w:val="clear" w:color="auto" w:fill="FFFFFF"/>
        <w:snapToGrid w:val="0"/>
        <w:jc w:val="center"/>
        <w:rPr>
          <w:rFonts w:hint="eastAsia" w:ascii="宋体" w:hAnsi="宋体" w:eastAsia="宋体" w:cs="Times New Roman"/>
          <w:b/>
          <w:sz w:val="44"/>
          <w:szCs w:val="44"/>
        </w:rPr>
      </w:pPr>
    </w:p>
    <w:p>
      <w:pPr>
        <w:outlineLvl w:val="9"/>
        <w:rPr>
          <w:rFonts w:ascii="Calibri" w:hAnsi="Calibri" w:eastAsia="宋体" w:cs="黑体"/>
          <w:kern w:val="2"/>
          <w:sz w:val="32"/>
          <w:szCs w:val="32"/>
          <w:lang w:val="en-US" w:eastAsia="zh-CN" w:bidi="ar-SA"/>
        </w:rPr>
      </w:pPr>
      <w:bookmarkStart w:id="0" w:name="_Toc7411"/>
      <w:r>
        <w:rPr>
          <w:rFonts w:ascii="黑体" w:hAnsi="ˎ̥" w:eastAsia="黑体" w:cs="Times New Roman"/>
          <w:b/>
          <w:sz w:val="32"/>
          <w:szCs w:val="32"/>
        </w:rPr>
        <w:fldChar w:fldCharType="begin"/>
      </w:r>
      <w:r>
        <w:rPr>
          <w:rFonts w:ascii="黑体" w:hAnsi="ˎ̥" w:eastAsia="黑体" w:cs="Times New Roman"/>
          <w:b/>
          <w:sz w:val="32"/>
          <w:szCs w:val="32"/>
        </w:rPr>
        <w:instrText xml:space="preserve">TOC \o "1-3" \h \u </w:instrText>
      </w:r>
      <w:r>
        <w:rPr>
          <w:rFonts w:ascii="黑体" w:hAnsi="ˎ̥" w:eastAsia="黑体" w:cs="Times New Roman"/>
          <w:b/>
          <w:sz w:val="32"/>
          <w:szCs w:val="32"/>
        </w:rPr>
        <w:fldChar w:fldCharType="separate"/>
      </w:r>
      <w:r>
        <w:rPr>
          <w:rFonts w:ascii="黑体" w:hAnsi="ˎ̥" w:eastAsia="黑体" w:cs="Times New Roman"/>
          <w:kern w:val="2"/>
          <w:sz w:val="32"/>
          <w:szCs w:val="32"/>
          <w:lang w:val="en-US" w:eastAsia="zh-CN" w:bidi="ar-SA"/>
        </w:rPr>
        <w:fldChar w:fldCharType="begin"/>
      </w:r>
      <w:r>
        <w:rPr>
          <w:rFonts w:ascii="黑体" w:hAnsi="ˎ̥" w:eastAsia="黑体" w:cs="Times New Roman"/>
          <w:kern w:val="2"/>
          <w:sz w:val="32"/>
          <w:szCs w:val="32"/>
          <w:lang w:val="en-US" w:eastAsia="zh-CN" w:bidi="ar-SA"/>
        </w:rPr>
        <w:instrText xml:space="preserve"> HYPERLINK \l _Toc7411 </w:instrText>
      </w:r>
      <w:r>
        <w:rPr>
          <w:rFonts w:ascii="黑体" w:hAnsi="ˎ̥" w:eastAsia="黑体" w:cs="Times New Roman"/>
          <w:kern w:val="2"/>
          <w:sz w:val="32"/>
          <w:szCs w:val="32"/>
          <w:lang w:val="en-US" w:eastAsia="zh-CN" w:bidi="ar-SA"/>
        </w:rPr>
        <w:fldChar w:fldCharType="separate"/>
      </w:r>
      <w:r>
        <w:rPr>
          <w:rFonts w:hint="eastAsia" w:ascii="黑体" w:hAnsi="黑体" w:eastAsia="黑体" w:cs="Times New Roman"/>
          <w:kern w:val="2"/>
          <w:sz w:val="32"/>
          <w:szCs w:val="32"/>
          <w:lang w:val="en-US" w:eastAsia="zh-CN" w:bidi="ar-SA"/>
        </w:rPr>
        <w:t>一、部门概况</w:t>
      </w:r>
      <w:r>
        <w:rPr>
          <w:rFonts w:ascii="Calibri" w:hAnsi="Calibri" w:eastAsia="宋体" w:cs="黑体"/>
          <w:kern w:val="2"/>
          <w:sz w:val="32"/>
          <w:szCs w:val="32"/>
          <w:lang w:val="en-US" w:eastAsia="zh-CN" w:bidi="ar-SA"/>
        </w:rPr>
        <w:tab/>
      </w:r>
      <w:r>
        <w:rPr>
          <w:rFonts w:ascii="Calibri" w:hAnsi="Calibri" w:eastAsia="宋体" w:cs="黑体"/>
          <w:kern w:val="2"/>
          <w:sz w:val="32"/>
          <w:szCs w:val="32"/>
          <w:lang w:val="en-US" w:eastAsia="zh-CN" w:bidi="ar-SA"/>
        </w:rPr>
        <w:tab/>
      </w:r>
      <w:r>
        <w:rPr>
          <w:rFonts w:ascii="Calibri" w:hAnsi="Calibri" w:eastAsia="宋体" w:cs="黑体"/>
          <w:kern w:val="2"/>
          <w:sz w:val="32"/>
          <w:szCs w:val="32"/>
          <w:lang w:val="en-US" w:eastAsia="zh-CN" w:bidi="ar-SA"/>
        </w:rPr>
        <w:tab/>
      </w:r>
      <w:r>
        <w:rPr>
          <w:rFonts w:ascii="Calibri" w:hAnsi="Calibri" w:eastAsia="宋体" w:cs="黑体"/>
          <w:kern w:val="2"/>
          <w:sz w:val="32"/>
          <w:szCs w:val="32"/>
          <w:lang w:val="en-US" w:eastAsia="zh-CN" w:bidi="ar-SA"/>
        </w:rPr>
        <w:tab/>
      </w:r>
      <w:r>
        <w:rPr>
          <w:rFonts w:ascii="Calibri" w:hAnsi="Calibri" w:eastAsia="宋体" w:cs="黑体"/>
          <w:kern w:val="2"/>
          <w:sz w:val="32"/>
          <w:szCs w:val="32"/>
          <w:lang w:val="en-US" w:eastAsia="zh-CN" w:bidi="ar-SA"/>
        </w:rPr>
        <w:tab/>
      </w:r>
      <w:r>
        <w:rPr>
          <w:rFonts w:ascii="Calibri" w:hAnsi="Calibri" w:eastAsia="宋体" w:cs="黑体"/>
          <w:kern w:val="2"/>
          <w:sz w:val="32"/>
          <w:szCs w:val="32"/>
          <w:lang w:val="en-US" w:eastAsia="zh-CN" w:bidi="ar-SA"/>
        </w:rPr>
        <w:tab/>
      </w:r>
      <w:r>
        <w:rPr>
          <w:rFonts w:ascii="Calibri" w:hAnsi="Calibri" w:eastAsia="宋体" w:cs="黑体"/>
          <w:kern w:val="2"/>
          <w:sz w:val="32"/>
          <w:szCs w:val="32"/>
          <w:lang w:val="en-US" w:eastAsia="zh-CN" w:bidi="ar-SA"/>
        </w:rPr>
        <w:tab/>
      </w:r>
      <w:r>
        <w:rPr>
          <w:rFonts w:hint="eastAsia" w:cs="黑体"/>
          <w:kern w:val="2"/>
          <w:sz w:val="32"/>
          <w:szCs w:val="32"/>
          <w:lang w:val="en-US" w:eastAsia="zh-CN" w:bidi="ar-SA"/>
        </w:rPr>
        <w:t xml:space="preserve">                     3</w:t>
      </w:r>
      <w:r>
        <w:rPr>
          <w:rFonts w:ascii="黑体" w:hAnsi="ˎ̥" w:eastAsia="黑体" w:cs="Times New Roman"/>
          <w:kern w:val="2"/>
          <w:sz w:val="32"/>
          <w:szCs w:val="32"/>
          <w:lang w:val="en-US" w:eastAsia="zh-CN" w:bidi="ar-SA"/>
        </w:rPr>
        <w:fldChar w:fldCharType="end"/>
      </w:r>
    </w:p>
    <w:p>
      <w:pPr>
        <w:pStyle w:val="6"/>
        <w:tabs>
          <w:tab w:val="right" w:leader="dot" w:pos="8306"/>
        </w:tabs>
        <w:rPr>
          <w:rFonts w:ascii="Calibri" w:hAnsi="Calibri" w:eastAsia="宋体" w:cs="黑体"/>
          <w:kern w:val="2"/>
          <w:sz w:val="32"/>
          <w:szCs w:val="32"/>
          <w:lang w:val="en-US" w:eastAsia="zh-CN" w:bidi="ar-SA"/>
        </w:rPr>
      </w:pPr>
      <w:r>
        <w:rPr>
          <w:rFonts w:ascii="黑体" w:hAnsi="ˎ̥" w:eastAsia="黑体" w:cs="Times New Roman"/>
          <w:kern w:val="2"/>
          <w:sz w:val="32"/>
          <w:szCs w:val="32"/>
          <w:lang w:val="en-US" w:eastAsia="zh-CN" w:bidi="ar-SA"/>
        </w:rPr>
        <w:fldChar w:fldCharType="begin"/>
      </w:r>
      <w:r>
        <w:rPr>
          <w:rFonts w:ascii="黑体" w:hAnsi="ˎ̥" w:eastAsia="黑体" w:cs="Times New Roman"/>
          <w:kern w:val="2"/>
          <w:sz w:val="32"/>
          <w:szCs w:val="32"/>
          <w:lang w:val="en-US" w:eastAsia="zh-CN" w:bidi="ar-SA"/>
        </w:rPr>
        <w:instrText xml:space="preserve"> HYPERLINK \l _Toc14489 </w:instrText>
      </w:r>
      <w:r>
        <w:rPr>
          <w:rFonts w:ascii="黑体" w:hAnsi="ˎ̥" w:eastAsia="黑体" w:cs="Times New Roman"/>
          <w:kern w:val="2"/>
          <w:sz w:val="32"/>
          <w:szCs w:val="32"/>
          <w:lang w:val="en-US" w:eastAsia="zh-CN" w:bidi="ar-SA"/>
        </w:rPr>
        <w:fldChar w:fldCharType="separate"/>
      </w:r>
      <w:r>
        <w:rPr>
          <w:rFonts w:hint="eastAsia" w:ascii="仿宋_GB2312" w:hAnsi="ˎ̥" w:eastAsia="仿宋_GB2312" w:cs="Times New Roman"/>
          <w:kern w:val="2"/>
          <w:sz w:val="32"/>
          <w:szCs w:val="32"/>
          <w:lang w:val="en-US" w:eastAsia="zh-CN" w:bidi="ar-SA"/>
        </w:rPr>
        <w:t>1.部门主要职能</w:t>
      </w:r>
      <w:r>
        <w:rPr>
          <w:rFonts w:ascii="Calibri" w:hAnsi="Calibri" w:eastAsia="宋体" w:cs="黑体"/>
          <w:kern w:val="2"/>
          <w:sz w:val="32"/>
          <w:szCs w:val="32"/>
          <w:lang w:val="en-US" w:eastAsia="zh-CN" w:bidi="ar-SA"/>
        </w:rPr>
        <w:tab/>
      </w:r>
      <w:r>
        <w:rPr>
          <w:rFonts w:ascii="Calibri" w:hAnsi="Calibri" w:eastAsia="宋体" w:cs="黑体"/>
          <w:kern w:val="2"/>
          <w:sz w:val="32"/>
          <w:szCs w:val="32"/>
          <w:lang w:val="en-US" w:eastAsia="zh-CN" w:bidi="ar-SA"/>
        </w:rPr>
        <w:fldChar w:fldCharType="begin"/>
      </w:r>
      <w:r>
        <w:rPr>
          <w:rFonts w:ascii="Calibri" w:hAnsi="Calibri" w:eastAsia="宋体" w:cs="黑体"/>
          <w:kern w:val="2"/>
          <w:sz w:val="32"/>
          <w:szCs w:val="32"/>
          <w:lang w:val="en-US" w:eastAsia="zh-CN" w:bidi="ar-SA"/>
        </w:rPr>
        <w:instrText xml:space="preserve"> PAGEREF _Toc14489 </w:instrText>
      </w:r>
      <w:r>
        <w:rPr>
          <w:rFonts w:ascii="Calibri" w:hAnsi="Calibri" w:eastAsia="宋体" w:cs="黑体"/>
          <w:kern w:val="2"/>
          <w:sz w:val="32"/>
          <w:szCs w:val="32"/>
          <w:lang w:val="en-US" w:eastAsia="zh-CN" w:bidi="ar-SA"/>
        </w:rPr>
        <w:fldChar w:fldCharType="separate"/>
      </w:r>
      <w:r>
        <w:rPr>
          <w:rFonts w:ascii="Calibri" w:hAnsi="Calibri" w:eastAsia="宋体" w:cs="黑体"/>
          <w:kern w:val="2"/>
          <w:sz w:val="32"/>
          <w:szCs w:val="32"/>
          <w:lang w:val="en-US" w:eastAsia="zh-CN" w:bidi="ar-SA"/>
        </w:rPr>
        <w:t>3</w:t>
      </w:r>
      <w:r>
        <w:rPr>
          <w:rFonts w:ascii="Calibri" w:hAnsi="Calibri" w:eastAsia="宋体" w:cs="黑体"/>
          <w:kern w:val="2"/>
          <w:sz w:val="32"/>
          <w:szCs w:val="32"/>
          <w:lang w:val="en-US" w:eastAsia="zh-CN" w:bidi="ar-SA"/>
        </w:rPr>
        <w:fldChar w:fldCharType="end"/>
      </w:r>
      <w:r>
        <w:rPr>
          <w:rFonts w:ascii="黑体" w:hAnsi="ˎ̥" w:eastAsia="黑体" w:cs="Times New Roman"/>
          <w:kern w:val="2"/>
          <w:sz w:val="32"/>
          <w:szCs w:val="32"/>
          <w:lang w:val="en-US" w:eastAsia="zh-CN" w:bidi="ar-SA"/>
        </w:rPr>
        <w:fldChar w:fldCharType="end"/>
      </w:r>
    </w:p>
    <w:p>
      <w:pPr>
        <w:pStyle w:val="6"/>
        <w:tabs>
          <w:tab w:val="right" w:leader="dot" w:pos="8306"/>
        </w:tabs>
        <w:rPr>
          <w:rFonts w:ascii="Calibri" w:hAnsi="Calibri" w:eastAsia="宋体" w:cs="黑体"/>
          <w:kern w:val="2"/>
          <w:sz w:val="32"/>
          <w:szCs w:val="32"/>
          <w:lang w:val="en-US" w:eastAsia="zh-CN" w:bidi="ar-SA"/>
        </w:rPr>
      </w:pPr>
      <w:r>
        <w:rPr>
          <w:rFonts w:ascii="黑体" w:hAnsi="ˎ̥" w:eastAsia="黑体" w:cs="Times New Roman"/>
          <w:kern w:val="2"/>
          <w:sz w:val="32"/>
          <w:szCs w:val="32"/>
          <w:lang w:val="en-US" w:eastAsia="zh-CN" w:bidi="ar-SA"/>
        </w:rPr>
        <w:fldChar w:fldCharType="begin"/>
      </w:r>
      <w:r>
        <w:rPr>
          <w:rFonts w:ascii="黑体" w:hAnsi="ˎ̥" w:eastAsia="黑体" w:cs="Times New Roman"/>
          <w:kern w:val="2"/>
          <w:sz w:val="32"/>
          <w:szCs w:val="32"/>
          <w:lang w:val="en-US" w:eastAsia="zh-CN" w:bidi="ar-SA"/>
        </w:rPr>
        <w:instrText xml:space="preserve"> HYPERLINK \l _Toc9051 </w:instrText>
      </w:r>
      <w:r>
        <w:rPr>
          <w:rFonts w:ascii="黑体" w:hAnsi="ˎ̥" w:eastAsia="黑体" w:cs="Times New Roman"/>
          <w:kern w:val="2"/>
          <w:sz w:val="32"/>
          <w:szCs w:val="32"/>
          <w:lang w:val="en-US" w:eastAsia="zh-CN" w:bidi="ar-SA"/>
        </w:rPr>
        <w:fldChar w:fldCharType="separate"/>
      </w:r>
      <w:r>
        <w:rPr>
          <w:rFonts w:hint="eastAsia" w:ascii="仿宋_GB2312" w:hAnsi="ˎ̥" w:eastAsia="仿宋_GB2312" w:cs="Times New Roman"/>
          <w:kern w:val="2"/>
          <w:sz w:val="32"/>
          <w:szCs w:val="32"/>
          <w:lang w:val="en-US" w:eastAsia="zh-CN" w:bidi="ar-SA"/>
        </w:rPr>
        <w:t>2.部门决算单位构成</w:t>
      </w:r>
      <w:r>
        <w:rPr>
          <w:rFonts w:ascii="Calibri" w:hAnsi="Calibri" w:eastAsia="宋体" w:cs="黑体"/>
          <w:kern w:val="2"/>
          <w:sz w:val="32"/>
          <w:szCs w:val="32"/>
          <w:lang w:val="en-US" w:eastAsia="zh-CN" w:bidi="ar-SA"/>
        </w:rPr>
        <w:tab/>
      </w:r>
      <w:r>
        <w:rPr>
          <w:rFonts w:ascii="Calibri" w:hAnsi="Calibri" w:eastAsia="宋体" w:cs="黑体"/>
          <w:kern w:val="2"/>
          <w:sz w:val="32"/>
          <w:szCs w:val="32"/>
          <w:lang w:val="en-US" w:eastAsia="zh-CN" w:bidi="ar-SA"/>
        </w:rPr>
        <w:fldChar w:fldCharType="begin"/>
      </w:r>
      <w:r>
        <w:rPr>
          <w:rFonts w:ascii="Calibri" w:hAnsi="Calibri" w:eastAsia="宋体" w:cs="黑体"/>
          <w:kern w:val="2"/>
          <w:sz w:val="32"/>
          <w:szCs w:val="32"/>
          <w:lang w:val="en-US" w:eastAsia="zh-CN" w:bidi="ar-SA"/>
        </w:rPr>
        <w:instrText xml:space="preserve"> PAGEREF _Toc9051 </w:instrText>
      </w:r>
      <w:r>
        <w:rPr>
          <w:rFonts w:ascii="Calibri" w:hAnsi="Calibri" w:eastAsia="宋体" w:cs="黑体"/>
          <w:kern w:val="2"/>
          <w:sz w:val="32"/>
          <w:szCs w:val="32"/>
          <w:lang w:val="en-US" w:eastAsia="zh-CN" w:bidi="ar-SA"/>
        </w:rPr>
        <w:fldChar w:fldCharType="separate"/>
      </w:r>
      <w:r>
        <w:rPr>
          <w:rFonts w:ascii="Calibri" w:hAnsi="Calibri" w:eastAsia="宋体" w:cs="黑体"/>
          <w:kern w:val="2"/>
          <w:sz w:val="32"/>
          <w:szCs w:val="32"/>
          <w:lang w:val="en-US" w:eastAsia="zh-CN" w:bidi="ar-SA"/>
        </w:rPr>
        <w:t>4</w:t>
      </w:r>
      <w:r>
        <w:rPr>
          <w:rFonts w:ascii="Calibri" w:hAnsi="Calibri" w:eastAsia="宋体" w:cs="黑体"/>
          <w:kern w:val="2"/>
          <w:sz w:val="32"/>
          <w:szCs w:val="32"/>
          <w:lang w:val="en-US" w:eastAsia="zh-CN" w:bidi="ar-SA"/>
        </w:rPr>
        <w:fldChar w:fldCharType="end"/>
      </w:r>
      <w:r>
        <w:rPr>
          <w:rFonts w:ascii="黑体" w:hAnsi="ˎ̥" w:eastAsia="黑体" w:cs="Times New Roman"/>
          <w:kern w:val="2"/>
          <w:sz w:val="32"/>
          <w:szCs w:val="32"/>
          <w:lang w:val="en-US" w:eastAsia="zh-CN" w:bidi="ar-SA"/>
        </w:rPr>
        <w:fldChar w:fldCharType="end"/>
      </w:r>
    </w:p>
    <w:p>
      <w:pPr>
        <w:pStyle w:val="5"/>
        <w:tabs>
          <w:tab w:val="right" w:leader="dot" w:pos="8306"/>
        </w:tabs>
        <w:rPr>
          <w:rFonts w:ascii="Calibri" w:hAnsi="Calibri" w:eastAsia="宋体" w:cs="黑体"/>
          <w:kern w:val="2"/>
          <w:sz w:val="32"/>
          <w:szCs w:val="32"/>
          <w:lang w:val="en-US" w:eastAsia="zh-CN" w:bidi="ar-SA"/>
        </w:rPr>
      </w:pPr>
      <w:r>
        <w:rPr>
          <w:rFonts w:ascii="黑体" w:hAnsi="ˎ̥" w:eastAsia="黑体" w:cs="Times New Roman"/>
          <w:kern w:val="2"/>
          <w:sz w:val="32"/>
          <w:szCs w:val="32"/>
          <w:lang w:val="en-US" w:eastAsia="zh-CN" w:bidi="ar-SA"/>
        </w:rPr>
        <w:fldChar w:fldCharType="begin"/>
      </w:r>
      <w:r>
        <w:rPr>
          <w:rFonts w:ascii="黑体" w:hAnsi="ˎ̥" w:eastAsia="黑体" w:cs="Times New Roman"/>
          <w:kern w:val="2"/>
          <w:sz w:val="32"/>
          <w:szCs w:val="32"/>
          <w:lang w:val="en-US" w:eastAsia="zh-CN" w:bidi="ar-SA"/>
        </w:rPr>
        <w:instrText xml:space="preserve"> HYPERLINK \l _Toc25194 </w:instrText>
      </w:r>
      <w:r>
        <w:rPr>
          <w:rFonts w:ascii="黑体" w:hAnsi="ˎ̥" w:eastAsia="黑体" w:cs="Times New Roman"/>
          <w:kern w:val="2"/>
          <w:sz w:val="32"/>
          <w:szCs w:val="32"/>
          <w:lang w:val="en-US" w:eastAsia="zh-CN" w:bidi="ar-SA"/>
        </w:rPr>
        <w:fldChar w:fldCharType="separate"/>
      </w:r>
      <w:r>
        <w:rPr>
          <w:rFonts w:hint="eastAsia" w:ascii="黑体" w:hAnsi="ˎ̥" w:eastAsia="黑体" w:cs="Times New Roman"/>
          <w:kern w:val="2"/>
          <w:sz w:val="32"/>
          <w:szCs w:val="32"/>
          <w:lang w:val="en-US" w:eastAsia="zh-CN" w:bidi="ar-SA"/>
        </w:rPr>
        <w:t>二、2016年度部门决算报表</w:t>
      </w:r>
      <w:r>
        <w:rPr>
          <w:rFonts w:ascii="Calibri" w:hAnsi="Calibri" w:eastAsia="宋体" w:cs="黑体"/>
          <w:kern w:val="2"/>
          <w:sz w:val="32"/>
          <w:szCs w:val="32"/>
          <w:lang w:val="en-US" w:eastAsia="zh-CN" w:bidi="ar-SA"/>
        </w:rPr>
        <w:tab/>
      </w:r>
      <w:r>
        <w:rPr>
          <w:rFonts w:ascii="Calibri" w:hAnsi="Calibri" w:eastAsia="宋体" w:cs="黑体"/>
          <w:kern w:val="2"/>
          <w:sz w:val="32"/>
          <w:szCs w:val="32"/>
          <w:lang w:val="en-US" w:eastAsia="zh-CN" w:bidi="ar-SA"/>
        </w:rPr>
        <w:fldChar w:fldCharType="begin"/>
      </w:r>
      <w:r>
        <w:rPr>
          <w:rFonts w:ascii="Calibri" w:hAnsi="Calibri" w:eastAsia="宋体" w:cs="黑体"/>
          <w:kern w:val="2"/>
          <w:sz w:val="32"/>
          <w:szCs w:val="32"/>
          <w:lang w:val="en-US" w:eastAsia="zh-CN" w:bidi="ar-SA"/>
        </w:rPr>
        <w:instrText xml:space="preserve"> PAGEREF _Toc25194 </w:instrText>
      </w:r>
      <w:r>
        <w:rPr>
          <w:rFonts w:ascii="Calibri" w:hAnsi="Calibri" w:eastAsia="宋体" w:cs="黑体"/>
          <w:kern w:val="2"/>
          <w:sz w:val="32"/>
          <w:szCs w:val="32"/>
          <w:lang w:val="en-US" w:eastAsia="zh-CN" w:bidi="ar-SA"/>
        </w:rPr>
        <w:fldChar w:fldCharType="separate"/>
      </w:r>
      <w:r>
        <w:rPr>
          <w:rFonts w:ascii="Calibri" w:hAnsi="Calibri" w:eastAsia="宋体" w:cs="黑体"/>
          <w:kern w:val="2"/>
          <w:sz w:val="32"/>
          <w:szCs w:val="32"/>
          <w:lang w:val="en-US" w:eastAsia="zh-CN" w:bidi="ar-SA"/>
        </w:rPr>
        <w:t>4</w:t>
      </w:r>
      <w:r>
        <w:rPr>
          <w:rFonts w:ascii="Calibri" w:hAnsi="Calibri" w:eastAsia="宋体" w:cs="黑体"/>
          <w:kern w:val="2"/>
          <w:sz w:val="32"/>
          <w:szCs w:val="32"/>
          <w:lang w:val="en-US" w:eastAsia="zh-CN" w:bidi="ar-SA"/>
        </w:rPr>
        <w:fldChar w:fldCharType="end"/>
      </w:r>
      <w:r>
        <w:rPr>
          <w:rFonts w:ascii="黑体" w:hAnsi="ˎ̥" w:eastAsia="黑体" w:cs="Times New Roman"/>
          <w:kern w:val="2"/>
          <w:sz w:val="32"/>
          <w:szCs w:val="32"/>
          <w:lang w:val="en-US" w:eastAsia="zh-CN" w:bidi="ar-SA"/>
        </w:rPr>
        <w:fldChar w:fldCharType="end"/>
      </w:r>
    </w:p>
    <w:p>
      <w:pPr>
        <w:pStyle w:val="5"/>
        <w:tabs>
          <w:tab w:val="right" w:leader="dot" w:pos="8306"/>
        </w:tabs>
        <w:rPr>
          <w:rFonts w:ascii="Calibri" w:hAnsi="Calibri" w:eastAsia="宋体" w:cs="黑体"/>
          <w:kern w:val="2"/>
          <w:sz w:val="32"/>
          <w:szCs w:val="32"/>
          <w:lang w:val="en-US" w:eastAsia="zh-CN" w:bidi="ar-SA"/>
        </w:rPr>
      </w:pPr>
      <w:r>
        <w:rPr>
          <w:rFonts w:ascii="黑体" w:hAnsi="ˎ̥" w:eastAsia="黑体" w:cs="Times New Roman"/>
          <w:kern w:val="2"/>
          <w:sz w:val="32"/>
          <w:szCs w:val="32"/>
          <w:lang w:val="en-US" w:eastAsia="zh-CN" w:bidi="ar-SA"/>
        </w:rPr>
        <w:fldChar w:fldCharType="begin"/>
      </w:r>
      <w:r>
        <w:rPr>
          <w:rFonts w:ascii="黑体" w:hAnsi="ˎ̥" w:eastAsia="黑体" w:cs="Times New Roman"/>
          <w:kern w:val="2"/>
          <w:sz w:val="32"/>
          <w:szCs w:val="32"/>
          <w:lang w:val="en-US" w:eastAsia="zh-CN" w:bidi="ar-SA"/>
        </w:rPr>
        <w:instrText xml:space="preserve"> HYPERLINK \l _Toc15850 </w:instrText>
      </w:r>
      <w:r>
        <w:rPr>
          <w:rFonts w:ascii="黑体" w:hAnsi="ˎ̥" w:eastAsia="黑体" w:cs="Times New Roman"/>
          <w:kern w:val="2"/>
          <w:sz w:val="32"/>
          <w:szCs w:val="32"/>
          <w:lang w:val="en-US" w:eastAsia="zh-CN" w:bidi="ar-SA"/>
        </w:rPr>
        <w:fldChar w:fldCharType="separate"/>
      </w:r>
      <w:r>
        <w:rPr>
          <w:rFonts w:hint="eastAsia" w:ascii="黑体" w:hAnsi="ˎ̥" w:eastAsia="黑体" w:cs="Times New Roman"/>
          <w:kern w:val="2"/>
          <w:sz w:val="32"/>
          <w:szCs w:val="32"/>
          <w:lang w:val="en-US" w:eastAsia="zh-CN" w:bidi="ar-SA"/>
        </w:rPr>
        <w:t>三、2016年度部门</w:t>
      </w:r>
      <w:bookmarkStart w:id="13" w:name="_GoBack"/>
      <w:bookmarkEnd w:id="13"/>
      <w:r>
        <w:rPr>
          <w:rFonts w:hint="eastAsia" w:ascii="黑体" w:hAnsi="ˎ̥" w:eastAsia="黑体" w:cs="Times New Roman"/>
          <w:kern w:val="2"/>
          <w:sz w:val="32"/>
          <w:szCs w:val="32"/>
          <w:lang w:val="en-US" w:eastAsia="zh-CN" w:bidi="ar-SA"/>
        </w:rPr>
        <w:t>决算情况说明</w:t>
      </w:r>
      <w:r>
        <w:rPr>
          <w:rFonts w:ascii="Calibri" w:hAnsi="Calibri" w:eastAsia="宋体" w:cs="黑体"/>
          <w:kern w:val="2"/>
          <w:sz w:val="32"/>
          <w:szCs w:val="32"/>
          <w:lang w:val="en-US" w:eastAsia="zh-CN" w:bidi="ar-SA"/>
        </w:rPr>
        <w:tab/>
      </w:r>
      <w:r>
        <w:rPr>
          <w:rFonts w:ascii="Calibri" w:hAnsi="Calibri" w:eastAsia="宋体" w:cs="黑体"/>
          <w:kern w:val="2"/>
          <w:sz w:val="32"/>
          <w:szCs w:val="32"/>
          <w:lang w:val="en-US" w:eastAsia="zh-CN" w:bidi="ar-SA"/>
        </w:rPr>
        <w:fldChar w:fldCharType="begin"/>
      </w:r>
      <w:r>
        <w:rPr>
          <w:rFonts w:ascii="Calibri" w:hAnsi="Calibri" w:eastAsia="宋体" w:cs="黑体"/>
          <w:kern w:val="2"/>
          <w:sz w:val="32"/>
          <w:szCs w:val="32"/>
          <w:lang w:val="en-US" w:eastAsia="zh-CN" w:bidi="ar-SA"/>
        </w:rPr>
        <w:instrText xml:space="preserve"> PAGEREF _Toc15850 </w:instrText>
      </w:r>
      <w:r>
        <w:rPr>
          <w:rFonts w:ascii="Calibri" w:hAnsi="Calibri" w:eastAsia="宋体" w:cs="黑体"/>
          <w:kern w:val="2"/>
          <w:sz w:val="32"/>
          <w:szCs w:val="32"/>
          <w:lang w:val="en-US" w:eastAsia="zh-CN" w:bidi="ar-SA"/>
        </w:rPr>
        <w:fldChar w:fldCharType="separate"/>
      </w:r>
      <w:r>
        <w:rPr>
          <w:rFonts w:ascii="Calibri" w:hAnsi="Calibri" w:eastAsia="宋体" w:cs="黑体"/>
          <w:kern w:val="2"/>
          <w:sz w:val="32"/>
          <w:szCs w:val="32"/>
          <w:lang w:val="en-US" w:eastAsia="zh-CN" w:bidi="ar-SA"/>
        </w:rPr>
        <w:t>4</w:t>
      </w:r>
      <w:r>
        <w:rPr>
          <w:rFonts w:ascii="Calibri" w:hAnsi="Calibri" w:eastAsia="宋体" w:cs="黑体"/>
          <w:kern w:val="2"/>
          <w:sz w:val="32"/>
          <w:szCs w:val="32"/>
          <w:lang w:val="en-US" w:eastAsia="zh-CN" w:bidi="ar-SA"/>
        </w:rPr>
        <w:fldChar w:fldCharType="end"/>
      </w:r>
      <w:r>
        <w:rPr>
          <w:rFonts w:ascii="黑体" w:hAnsi="ˎ̥" w:eastAsia="黑体" w:cs="Times New Roman"/>
          <w:kern w:val="2"/>
          <w:sz w:val="32"/>
          <w:szCs w:val="32"/>
          <w:lang w:val="en-US" w:eastAsia="zh-CN" w:bidi="ar-SA"/>
        </w:rPr>
        <w:fldChar w:fldCharType="end"/>
      </w:r>
    </w:p>
    <w:p>
      <w:pPr>
        <w:pStyle w:val="6"/>
        <w:tabs>
          <w:tab w:val="right" w:leader="dot" w:pos="8306"/>
        </w:tabs>
        <w:rPr>
          <w:rFonts w:ascii="Calibri" w:hAnsi="Calibri" w:eastAsia="宋体" w:cs="黑体"/>
          <w:kern w:val="2"/>
          <w:sz w:val="32"/>
          <w:szCs w:val="32"/>
          <w:lang w:val="en-US" w:eastAsia="zh-CN" w:bidi="ar-SA"/>
        </w:rPr>
      </w:pPr>
      <w:r>
        <w:rPr>
          <w:rFonts w:ascii="黑体" w:hAnsi="ˎ̥" w:eastAsia="黑体" w:cs="Times New Roman"/>
          <w:kern w:val="2"/>
          <w:sz w:val="32"/>
          <w:szCs w:val="32"/>
          <w:lang w:val="en-US" w:eastAsia="zh-CN" w:bidi="ar-SA"/>
        </w:rPr>
        <w:fldChar w:fldCharType="begin"/>
      </w:r>
      <w:r>
        <w:rPr>
          <w:rFonts w:ascii="黑体" w:hAnsi="ˎ̥" w:eastAsia="黑体" w:cs="Times New Roman"/>
          <w:kern w:val="2"/>
          <w:sz w:val="32"/>
          <w:szCs w:val="32"/>
          <w:lang w:val="en-US" w:eastAsia="zh-CN" w:bidi="ar-SA"/>
        </w:rPr>
        <w:instrText xml:space="preserve"> HYPERLINK \l _Toc23888 </w:instrText>
      </w:r>
      <w:r>
        <w:rPr>
          <w:rFonts w:ascii="黑体" w:hAnsi="ˎ̥" w:eastAsia="黑体" w:cs="Times New Roman"/>
          <w:kern w:val="2"/>
          <w:sz w:val="32"/>
          <w:szCs w:val="32"/>
          <w:lang w:val="en-US" w:eastAsia="zh-CN" w:bidi="ar-SA"/>
        </w:rPr>
        <w:fldChar w:fldCharType="separate"/>
      </w:r>
      <w:r>
        <w:rPr>
          <w:rFonts w:hint="eastAsia" w:ascii="楷体_GB2312" w:hAnsi="ˎ̥" w:eastAsia="楷体_GB2312" w:cs="Times New Roman"/>
          <w:kern w:val="2"/>
          <w:sz w:val="32"/>
          <w:szCs w:val="32"/>
          <w:lang w:val="en-US" w:eastAsia="zh-CN" w:bidi="ar-SA"/>
        </w:rPr>
        <w:t>（三）关于五指山市人民检察院2016年度支出决算情况说明</w:t>
      </w:r>
      <w:r>
        <w:rPr>
          <w:rFonts w:ascii="Calibri" w:hAnsi="Calibri" w:eastAsia="宋体" w:cs="黑体"/>
          <w:kern w:val="2"/>
          <w:sz w:val="32"/>
          <w:szCs w:val="32"/>
          <w:lang w:val="en-US" w:eastAsia="zh-CN" w:bidi="ar-SA"/>
        </w:rPr>
        <w:tab/>
      </w:r>
      <w:r>
        <w:rPr>
          <w:rFonts w:ascii="Calibri" w:hAnsi="Calibri" w:eastAsia="宋体" w:cs="黑体"/>
          <w:kern w:val="2"/>
          <w:sz w:val="32"/>
          <w:szCs w:val="32"/>
          <w:lang w:val="en-US" w:eastAsia="zh-CN" w:bidi="ar-SA"/>
        </w:rPr>
        <w:fldChar w:fldCharType="begin"/>
      </w:r>
      <w:r>
        <w:rPr>
          <w:rFonts w:ascii="Calibri" w:hAnsi="Calibri" w:eastAsia="宋体" w:cs="黑体"/>
          <w:kern w:val="2"/>
          <w:sz w:val="32"/>
          <w:szCs w:val="32"/>
          <w:lang w:val="en-US" w:eastAsia="zh-CN" w:bidi="ar-SA"/>
        </w:rPr>
        <w:instrText xml:space="preserve"> PAGEREF _Toc23888 </w:instrText>
      </w:r>
      <w:r>
        <w:rPr>
          <w:rFonts w:ascii="Calibri" w:hAnsi="Calibri" w:eastAsia="宋体" w:cs="黑体"/>
          <w:kern w:val="2"/>
          <w:sz w:val="32"/>
          <w:szCs w:val="32"/>
          <w:lang w:val="en-US" w:eastAsia="zh-CN" w:bidi="ar-SA"/>
        </w:rPr>
        <w:fldChar w:fldCharType="separate"/>
      </w:r>
      <w:r>
        <w:rPr>
          <w:rFonts w:ascii="Calibri" w:hAnsi="Calibri" w:eastAsia="宋体" w:cs="黑体"/>
          <w:kern w:val="2"/>
          <w:sz w:val="32"/>
          <w:szCs w:val="32"/>
          <w:lang w:val="en-US" w:eastAsia="zh-CN" w:bidi="ar-SA"/>
        </w:rPr>
        <w:t>5</w:t>
      </w:r>
      <w:r>
        <w:rPr>
          <w:rFonts w:ascii="Calibri" w:hAnsi="Calibri" w:eastAsia="宋体" w:cs="黑体"/>
          <w:kern w:val="2"/>
          <w:sz w:val="32"/>
          <w:szCs w:val="32"/>
          <w:lang w:val="en-US" w:eastAsia="zh-CN" w:bidi="ar-SA"/>
        </w:rPr>
        <w:fldChar w:fldCharType="end"/>
      </w:r>
      <w:r>
        <w:rPr>
          <w:rFonts w:ascii="黑体" w:hAnsi="ˎ̥" w:eastAsia="黑体" w:cs="Times New Roman"/>
          <w:kern w:val="2"/>
          <w:sz w:val="32"/>
          <w:szCs w:val="32"/>
          <w:lang w:val="en-US" w:eastAsia="zh-CN" w:bidi="ar-SA"/>
        </w:rPr>
        <w:fldChar w:fldCharType="end"/>
      </w:r>
    </w:p>
    <w:p>
      <w:pPr>
        <w:pStyle w:val="6"/>
        <w:tabs>
          <w:tab w:val="right" w:leader="dot" w:pos="8306"/>
        </w:tabs>
        <w:rPr>
          <w:rFonts w:ascii="Calibri" w:hAnsi="Calibri" w:eastAsia="宋体" w:cs="黑体"/>
          <w:kern w:val="2"/>
          <w:sz w:val="32"/>
          <w:szCs w:val="32"/>
          <w:lang w:val="en-US" w:eastAsia="zh-CN" w:bidi="ar-SA"/>
        </w:rPr>
      </w:pPr>
      <w:r>
        <w:rPr>
          <w:rFonts w:ascii="黑体" w:hAnsi="ˎ̥" w:eastAsia="黑体" w:cs="Times New Roman"/>
          <w:kern w:val="2"/>
          <w:sz w:val="32"/>
          <w:szCs w:val="32"/>
          <w:lang w:val="en-US" w:eastAsia="zh-CN" w:bidi="ar-SA"/>
        </w:rPr>
        <w:fldChar w:fldCharType="begin"/>
      </w:r>
      <w:r>
        <w:rPr>
          <w:rFonts w:ascii="黑体" w:hAnsi="ˎ̥" w:eastAsia="黑体" w:cs="Times New Roman"/>
          <w:kern w:val="2"/>
          <w:sz w:val="32"/>
          <w:szCs w:val="32"/>
          <w:lang w:val="en-US" w:eastAsia="zh-CN" w:bidi="ar-SA"/>
        </w:rPr>
        <w:instrText xml:space="preserve"> HYPERLINK \l _Toc13726 </w:instrText>
      </w:r>
      <w:r>
        <w:rPr>
          <w:rFonts w:ascii="黑体" w:hAnsi="ˎ̥" w:eastAsia="黑体" w:cs="Times New Roman"/>
          <w:kern w:val="2"/>
          <w:sz w:val="32"/>
          <w:szCs w:val="32"/>
          <w:lang w:val="en-US" w:eastAsia="zh-CN" w:bidi="ar-SA"/>
        </w:rPr>
        <w:fldChar w:fldCharType="separate"/>
      </w:r>
      <w:r>
        <w:rPr>
          <w:rFonts w:hint="eastAsia" w:ascii="楷体_GB2312" w:hAnsi="ˎ̥" w:eastAsia="楷体_GB2312" w:cs="Times New Roman"/>
          <w:kern w:val="2"/>
          <w:sz w:val="32"/>
          <w:szCs w:val="32"/>
          <w:lang w:val="en-US" w:eastAsia="zh-CN" w:bidi="ar-SA"/>
        </w:rPr>
        <w:t>（四）关于五指山市人民检察院2016年度财政拨款收入支出决算总体情况说明</w:t>
      </w:r>
      <w:r>
        <w:rPr>
          <w:rFonts w:ascii="Calibri" w:hAnsi="Calibri" w:eastAsia="宋体" w:cs="黑体"/>
          <w:kern w:val="2"/>
          <w:sz w:val="32"/>
          <w:szCs w:val="32"/>
          <w:lang w:val="en-US" w:eastAsia="zh-CN" w:bidi="ar-SA"/>
        </w:rPr>
        <w:tab/>
      </w:r>
      <w:r>
        <w:rPr>
          <w:rFonts w:ascii="Calibri" w:hAnsi="Calibri" w:eastAsia="宋体" w:cs="黑体"/>
          <w:kern w:val="2"/>
          <w:sz w:val="32"/>
          <w:szCs w:val="32"/>
          <w:lang w:val="en-US" w:eastAsia="zh-CN" w:bidi="ar-SA"/>
        </w:rPr>
        <w:fldChar w:fldCharType="begin"/>
      </w:r>
      <w:r>
        <w:rPr>
          <w:rFonts w:ascii="Calibri" w:hAnsi="Calibri" w:eastAsia="宋体" w:cs="黑体"/>
          <w:kern w:val="2"/>
          <w:sz w:val="32"/>
          <w:szCs w:val="32"/>
          <w:lang w:val="en-US" w:eastAsia="zh-CN" w:bidi="ar-SA"/>
        </w:rPr>
        <w:instrText xml:space="preserve"> PAGEREF _Toc13726 </w:instrText>
      </w:r>
      <w:r>
        <w:rPr>
          <w:rFonts w:ascii="Calibri" w:hAnsi="Calibri" w:eastAsia="宋体" w:cs="黑体"/>
          <w:kern w:val="2"/>
          <w:sz w:val="32"/>
          <w:szCs w:val="32"/>
          <w:lang w:val="en-US" w:eastAsia="zh-CN" w:bidi="ar-SA"/>
        </w:rPr>
        <w:fldChar w:fldCharType="separate"/>
      </w:r>
      <w:r>
        <w:rPr>
          <w:rFonts w:ascii="Calibri" w:hAnsi="Calibri" w:eastAsia="宋体" w:cs="黑体"/>
          <w:kern w:val="2"/>
          <w:sz w:val="32"/>
          <w:szCs w:val="32"/>
          <w:lang w:val="en-US" w:eastAsia="zh-CN" w:bidi="ar-SA"/>
        </w:rPr>
        <w:t>5</w:t>
      </w:r>
      <w:r>
        <w:rPr>
          <w:rFonts w:ascii="Calibri" w:hAnsi="Calibri" w:eastAsia="宋体" w:cs="黑体"/>
          <w:kern w:val="2"/>
          <w:sz w:val="32"/>
          <w:szCs w:val="32"/>
          <w:lang w:val="en-US" w:eastAsia="zh-CN" w:bidi="ar-SA"/>
        </w:rPr>
        <w:fldChar w:fldCharType="end"/>
      </w:r>
      <w:r>
        <w:rPr>
          <w:rFonts w:ascii="黑体" w:hAnsi="ˎ̥" w:eastAsia="黑体" w:cs="Times New Roman"/>
          <w:kern w:val="2"/>
          <w:sz w:val="32"/>
          <w:szCs w:val="32"/>
          <w:lang w:val="en-US" w:eastAsia="zh-CN" w:bidi="ar-SA"/>
        </w:rPr>
        <w:fldChar w:fldCharType="end"/>
      </w:r>
    </w:p>
    <w:p>
      <w:pPr>
        <w:pStyle w:val="6"/>
        <w:tabs>
          <w:tab w:val="right" w:leader="dot" w:pos="8306"/>
        </w:tabs>
        <w:rPr>
          <w:rFonts w:ascii="Calibri" w:hAnsi="Calibri" w:eastAsia="宋体" w:cs="黑体"/>
          <w:kern w:val="2"/>
          <w:sz w:val="32"/>
          <w:szCs w:val="32"/>
          <w:lang w:val="en-US" w:eastAsia="zh-CN" w:bidi="ar-SA"/>
        </w:rPr>
      </w:pPr>
      <w:r>
        <w:rPr>
          <w:rFonts w:ascii="黑体" w:hAnsi="ˎ̥" w:eastAsia="黑体" w:cs="Times New Roman"/>
          <w:kern w:val="2"/>
          <w:sz w:val="32"/>
          <w:szCs w:val="32"/>
          <w:lang w:val="en-US" w:eastAsia="zh-CN" w:bidi="ar-SA"/>
        </w:rPr>
        <w:fldChar w:fldCharType="begin"/>
      </w:r>
      <w:r>
        <w:rPr>
          <w:rFonts w:ascii="黑体" w:hAnsi="ˎ̥" w:eastAsia="黑体" w:cs="Times New Roman"/>
          <w:kern w:val="2"/>
          <w:sz w:val="32"/>
          <w:szCs w:val="32"/>
          <w:lang w:val="en-US" w:eastAsia="zh-CN" w:bidi="ar-SA"/>
        </w:rPr>
        <w:instrText xml:space="preserve"> HYPERLINK \l _Toc25764 </w:instrText>
      </w:r>
      <w:r>
        <w:rPr>
          <w:rFonts w:ascii="黑体" w:hAnsi="ˎ̥" w:eastAsia="黑体" w:cs="Times New Roman"/>
          <w:kern w:val="2"/>
          <w:sz w:val="32"/>
          <w:szCs w:val="32"/>
          <w:lang w:val="en-US" w:eastAsia="zh-CN" w:bidi="ar-SA"/>
        </w:rPr>
        <w:fldChar w:fldCharType="separate"/>
      </w:r>
      <w:r>
        <w:rPr>
          <w:rFonts w:hint="eastAsia" w:ascii="楷体_GB2312" w:hAnsi="ˎ̥" w:eastAsia="楷体_GB2312" w:cs="Times New Roman"/>
          <w:kern w:val="2"/>
          <w:sz w:val="32"/>
          <w:szCs w:val="32"/>
          <w:lang w:val="en-US" w:eastAsia="zh-CN" w:bidi="ar-SA"/>
        </w:rPr>
        <w:t>（五）关于五指山市人民检察院2016年度一般公共预算财政拨款支出决算情况说明</w:t>
      </w:r>
      <w:r>
        <w:rPr>
          <w:rFonts w:ascii="Calibri" w:hAnsi="Calibri" w:eastAsia="宋体" w:cs="黑体"/>
          <w:kern w:val="2"/>
          <w:sz w:val="32"/>
          <w:szCs w:val="32"/>
          <w:lang w:val="en-US" w:eastAsia="zh-CN" w:bidi="ar-SA"/>
        </w:rPr>
        <w:tab/>
      </w:r>
      <w:r>
        <w:rPr>
          <w:rFonts w:ascii="Calibri" w:hAnsi="Calibri" w:eastAsia="宋体" w:cs="黑体"/>
          <w:kern w:val="2"/>
          <w:sz w:val="32"/>
          <w:szCs w:val="32"/>
          <w:lang w:val="en-US" w:eastAsia="zh-CN" w:bidi="ar-SA"/>
        </w:rPr>
        <w:fldChar w:fldCharType="begin"/>
      </w:r>
      <w:r>
        <w:rPr>
          <w:rFonts w:ascii="Calibri" w:hAnsi="Calibri" w:eastAsia="宋体" w:cs="黑体"/>
          <w:kern w:val="2"/>
          <w:sz w:val="32"/>
          <w:szCs w:val="32"/>
          <w:lang w:val="en-US" w:eastAsia="zh-CN" w:bidi="ar-SA"/>
        </w:rPr>
        <w:instrText xml:space="preserve"> PAGEREF _Toc25764 </w:instrText>
      </w:r>
      <w:r>
        <w:rPr>
          <w:rFonts w:ascii="Calibri" w:hAnsi="Calibri" w:eastAsia="宋体" w:cs="黑体"/>
          <w:kern w:val="2"/>
          <w:sz w:val="32"/>
          <w:szCs w:val="32"/>
          <w:lang w:val="en-US" w:eastAsia="zh-CN" w:bidi="ar-SA"/>
        </w:rPr>
        <w:fldChar w:fldCharType="separate"/>
      </w:r>
      <w:r>
        <w:rPr>
          <w:rFonts w:ascii="Calibri" w:hAnsi="Calibri" w:eastAsia="宋体" w:cs="黑体"/>
          <w:kern w:val="2"/>
          <w:sz w:val="32"/>
          <w:szCs w:val="32"/>
          <w:lang w:val="en-US" w:eastAsia="zh-CN" w:bidi="ar-SA"/>
        </w:rPr>
        <w:t>5</w:t>
      </w:r>
      <w:r>
        <w:rPr>
          <w:rFonts w:ascii="Calibri" w:hAnsi="Calibri" w:eastAsia="宋体" w:cs="黑体"/>
          <w:kern w:val="2"/>
          <w:sz w:val="32"/>
          <w:szCs w:val="32"/>
          <w:lang w:val="en-US" w:eastAsia="zh-CN" w:bidi="ar-SA"/>
        </w:rPr>
        <w:fldChar w:fldCharType="end"/>
      </w:r>
      <w:r>
        <w:rPr>
          <w:rFonts w:ascii="黑体" w:hAnsi="ˎ̥" w:eastAsia="黑体" w:cs="Times New Roman"/>
          <w:kern w:val="2"/>
          <w:sz w:val="32"/>
          <w:szCs w:val="32"/>
          <w:lang w:val="en-US" w:eastAsia="zh-CN" w:bidi="ar-SA"/>
        </w:rPr>
        <w:fldChar w:fldCharType="end"/>
      </w:r>
    </w:p>
    <w:p>
      <w:pPr>
        <w:pStyle w:val="6"/>
        <w:tabs>
          <w:tab w:val="right" w:leader="dot" w:pos="8306"/>
        </w:tabs>
        <w:rPr>
          <w:rFonts w:ascii="Calibri" w:hAnsi="Calibri" w:eastAsia="宋体" w:cs="黑体"/>
          <w:kern w:val="2"/>
          <w:sz w:val="32"/>
          <w:szCs w:val="32"/>
          <w:lang w:val="en-US" w:eastAsia="zh-CN" w:bidi="ar-SA"/>
        </w:rPr>
      </w:pPr>
      <w:r>
        <w:rPr>
          <w:rFonts w:ascii="黑体" w:hAnsi="ˎ̥" w:eastAsia="黑体" w:cs="Times New Roman"/>
          <w:kern w:val="2"/>
          <w:sz w:val="32"/>
          <w:szCs w:val="32"/>
          <w:lang w:val="en-US" w:eastAsia="zh-CN" w:bidi="ar-SA"/>
        </w:rPr>
        <w:fldChar w:fldCharType="begin"/>
      </w:r>
      <w:r>
        <w:rPr>
          <w:rFonts w:ascii="黑体" w:hAnsi="ˎ̥" w:eastAsia="黑体" w:cs="Times New Roman"/>
          <w:kern w:val="2"/>
          <w:sz w:val="32"/>
          <w:szCs w:val="32"/>
          <w:lang w:val="en-US" w:eastAsia="zh-CN" w:bidi="ar-SA"/>
        </w:rPr>
        <w:instrText xml:space="preserve"> HYPERLINK \l _Toc23924 </w:instrText>
      </w:r>
      <w:r>
        <w:rPr>
          <w:rFonts w:ascii="黑体" w:hAnsi="ˎ̥" w:eastAsia="黑体" w:cs="Times New Roman"/>
          <w:kern w:val="2"/>
          <w:sz w:val="32"/>
          <w:szCs w:val="32"/>
          <w:lang w:val="en-US" w:eastAsia="zh-CN" w:bidi="ar-SA"/>
        </w:rPr>
        <w:fldChar w:fldCharType="separate"/>
      </w:r>
      <w:r>
        <w:rPr>
          <w:rFonts w:hint="eastAsia" w:ascii="楷体_GB2312" w:hAnsi="ˎ̥" w:eastAsia="楷体_GB2312" w:cs="Times New Roman"/>
          <w:kern w:val="2"/>
          <w:sz w:val="32"/>
          <w:szCs w:val="32"/>
          <w:lang w:val="en-US" w:eastAsia="zh-CN" w:bidi="ar-SA"/>
        </w:rPr>
        <w:t>（六）关于五指山市人民检察院2016年度一般公共预算财政拨款基本支出决算情况说明</w:t>
      </w:r>
      <w:r>
        <w:rPr>
          <w:rFonts w:ascii="Calibri" w:hAnsi="Calibri" w:eastAsia="宋体" w:cs="黑体"/>
          <w:kern w:val="2"/>
          <w:sz w:val="32"/>
          <w:szCs w:val="32"/>
          <w:lang w:val="en-US" w:eastAsia="zh-CN" w:bidi="ar-SA"/>
        </w:rPr>
        <w:tab/>
      </w:r>
      <w:r>
        <w:rPr>
          <w:rFonts w:ascii="Calibri" w:hAnsi="Calibri" w:eastAsia="宋体" w:cs="黑体"/>
          <w:kern w:val="2"/>
          <w:sz w:val="32"/>
          <w:szCs w:val="32"/>
          <w:lang w:val="en-US" w:eastAsia="zh-CN" w:bidi="ar-SA"/>
        </w:rPr>
        <w:fldChar w:fldCharType="begin"/>
      </w:r>
      <w:r>
        <w:rPr>
          <w:rFonts w:ascii="Calibri" w:hAnsi="Calibri" w:eastAsia="宋体" w:cs="黑体"/>
          <w:kern w:val="2"/>
          <w:sz w:val="32"/>
          <w:szCs w:val="32"/>
          <w:lang w:val="en-US" w:eastAsia="zh-CN" w:bidi="ar-SA"/>
        </w:rPr>
        <w:instrText xml:space="preserve"> PAGEREF _Toc23924 </w:instrText>
      </w:r>
      <w:r>
        <w:rPr>
          <w:rFonts w:ascii="Calibri" w:hAnsi="Calibri" w:eastAsia="宋体" w:cs="黑体"/>
          <w:kern w:val="2"/>
          <w:sz w:val="32"/>
          <w:szCs w:val="32"/>
          <w:lang w:val="en-US" w:eastAsia="zh-CN" w:bidi="ar-SA"/>
        </w:rPr>
        <w:fldChar w:fldCharType="separate"/>
      </w:r>
      <w:r>
        <w:rPr>
          <w:rFonts w:ascii="Calibri" w:hAnsi="Calibri" w:eastAsia="宋体" w:cs="黑体"/>
          <w:kern w:val="2"/>
          <w:sz w:val="32"/>
          <w:szCs w:val="32"/>
          <w:lang w:val="en-US" w:eastAsia="zh-CN" w:bidi="ar-SA"/>
        </w:rPr>
        <w:t>6</w:t>
      </w:r>
      <w:r>
        <w:rPr>
          <w:rFonts w:ascii="Calibri" w:hAnsi="Calibri" w:eastAsia="宋体" w:cs="黑体"/>
          <w:kern w:val="2"/>
          <w:sz w:val="32"/>
          <w:szCs w:val="32"/>
          <w:lang w:val="en-US" w:eastAsia="zh-CN" w:bidi="ar-SA"/>
        </w:rPr>
        <w:fldChar w:fldCharType="end"/>
      </w:r>
      <w:r>
        <w:rPr>
          <w:rFonts w:ascii="黑体" w:hAnsi="ˎ̥" w:eastAsia="黑体" w:cs="Times New Roman"/>
          <w:kern w:val="2"/>
          <w:sz w:val="32"/>
          <w:szCs w:val="32"/>
          <w:lang w:val="en-US" w:eastAsia="zh-CN" w:bidi="ar-SA"/>
        </w:rPr>
        <w:fldChar w:fldCharType="end"/>
      </w:r>
    </w:p>
    <w:p>
      <w:pPr>
        <w:pStyle w:val="6"/>
        <w:tabs>
          <w:tab w:val="right" w:leader="dot" w:pos="8306"/>
        </w:tabs>
        <w:rPr>
          <w:rFonts w:ascii="Calibri" w:hAnsi="Calibri" w:eastAsia="宋体" w:cs="黑体"/>
          <w:kern w:val="2"/>
          <w:sz w:val="32"/>
          <w:szCs w:val="32"/>
          <w:lang w:val="en-US" w:eastAsia="zh-CN" w:bidi="ar-SA"/>
        </w:rPr>
      </w:pPr>
      <w:r>
        <w:rPr>
          <w:rFonts w:ascii="黑体" w:hAnsi="ˎ̥" w:eastAsia="黑体" w:cs="Times New Roman"/>
          <w:kern w:val="2"/>
          <w:sz w:val="32"/>
          <w:szCs w:val="32"/>
          <w:lang w:val="en-US" w:eastAsia="zh-CN" w:bidi="ar-SA"/>
        </w:rPr>
        <w:fldChar w:fldCharType="begin"/>
      </w:r>
      <w:r>
        <w:rPr>
          <w:rFonts w:ascii="黑体" w:hAnsi="ˎ̥" w:eastAsia="黑体" w:cs="Times New Roman"/>
          <w:kern w:val="2"/>
          <w:sz w:val="32"/>
          <w:szCs w:val="32"/>
          <w:lang w:val="en-US" w:eastAsia="zh-CN" w:bidi="ar-SA"/>
        </w:rPr>
        <w:instrText xml:space="preserve"> HYPERLINK \l _Toc6225 </w:instrText>
      </w:r>
      <w:r>
        <w:rPr>
          <w:rFonts w:ascii="黑体" w:hAnsi="ˎ̥" w:eastAsia="黑体" w:cs="Times New Roman"/>
          <w:kern w:val="2"/>
          <w:sz w:val="32"/>
          <w:szCs w:val="32"/>
          <w:lang w:val="en-US" w:eastAsia="zh-CN" w:bidi="ar-SA"/>
        </w:rPr>
        <w:fldChar w:fldCharType="separate"/>
      </w:r>
      <w:r>
        <w:rPr>
          <w:rFonts w:hint="eastAsia" w:ascii="楷体_GB2312" w:hAnsi="ˎ̥" w:eastAsia="楷体_GB2312" w:cs="Times New Roman"/>
          <w:kern w:val="2"/>
          <w:sz w:val="32"/>
          <w:szCs w:val="32"/>
          <w:lang w:val="en-US" w:eastAsia="zh-CN" w:bidi="ar-SA"/>
        </w:rPr>
        <w:t>（七）关于五指山市人民检察院2016年度一般公共预算财政拨款“三公”经费支出决算情况说明</w:t>
      </w:r>
      <w:r>
        <w:rPr>
          <w:rFonts w:ascii="Calibri" w:hAnsi="Calibri" w:eastAsia="宋体" w:cs="黑体"/>
          <w:kern w:val="2"/>
          <w:sz w:val="32"/>
          <w:szCs w:val="32"/>
          <w:lang w:val="en-US" w:eastAsia="zh-CN" w:bidi="ar-SA"/>
        </w:rPr>
        <w:tab/>
      </w:r>
      <w:r>
        <w:rPr>
          <w:rFonts w:ascii="Calibri" w:hAnsi="Calibri" w:eastAsia="宋体" w:cs="黑体"/>
          <w:kern w:val="2"/>
          <w:sz w:val="32"/>
          <w:szCs w:val="32"/>
          <w:lang w:val="en-US" w:eastAsia="zh-CN" w:bidi="ar-SA"/>
        </w:rPr>
        <w:fldChar w:fldCharType="begin"/>
      </w:r>
      <w:r>
        <w:rPr>
          <w:rFonts w:ascii="Calibri" w:hAnsi="Calibri" w:eastAsia="宋体" w:cs="黑体"/>
          <w:kern w:val="2"/>
          <w:sz w:val="32"/>
          <w:szCs w:val="32"/>
          <w:lang w:val="en-US" w:eastAsia="zh-CN" w:bidi="ar-SA"/>
        </w:rPr>
        <w:instrText xml:space="preserve"> PAGEREF _Toc6225 </w:instrText>
      </w:r>
      <w:r>
        <w:rPr>
          <w:rFonts w:ascii="Calibri" w:hAnsi="Calibri" w:eastAsia="宋体" w:cs="黑体"/>
          <w:kern w:val="2"/>
          <w:sz w:val="32"/>
          <w:szCs w:val="32"/>
          <w:lang w:val="en-US" w:eastAsia="zh-CN" w:bidi="ar-SA"/>
        </w:rPr>
        <w:fldChar w:fldCharType="separate"/>
      </w:r>
      <w:r>
        <w:rPr>
          <w:rFonts w:ascii="Calibri" w:hAnsi="Calibri" w:eastAsia="宋体" w:cs="黑体"/>
          <w:kern w:val="2"/>
          <w:sz w:val="32"/>
          <w:szCs w:val="32"/>
          <w:lang w:val="en-US" w:eastAsia="zh-CN" w:bidi="ar-SA"/>
        </w:rPr>
        <w:t>6</w:t>
      </w:r>
      <w:r>
        <w:rPr>
          <w:rFonts w:ascii="Calibri" w:hAnsi="Calibri" w:eastAsia="宋体" w:cs="黑体"/>
          <w:kern w:val="2"/>
          <w:sz w:val="32"/>
          <w:szCs w:val="32"/>
          <w:lang w:val="en-US" w:eastAsia="zh-CN" w:bidi="ar-SA"/>
        </w:rPr>
        <w:fldChar w:fldCharType="end"/>
      </w:r>
      <w:r>
        <w:rPr>
          <w:rFonts w:ascii="黑体" w:hAnsi="ˎ̥" w:eastAsia="黑体" w:cs="Times New Roman"/>
          <w:kern w:val="2"/>
          <w:sz w:val="32"/>
          <w:szCs w:val="32"/>
          <w:lang w:val="en-US" w:eastAsia="zh-CN" w:bidi="ar-SA"/>
        </w:rPr>
        <w:fldChar w:fldCharType="end"/>
      </w:r>
    </w:p>
    <w:p>
      <w:pPr>
        <w:pStyle w:val="6"/>
        <w:tabs>
          <w:tab w:val="right" w:leader="dot" w:pos="8306"/>
        </w:tabs>
        <w:rPr>
          <w:rFonts w:ascii="Calibri" w:hAnsi="Calibri" w:eastAsia="宋体" w:cs="黑体"/>
          <w:kern w:val="2"/>
          <w:sz w:val="32"/>
          <w:szCs w:val="32"/>
          <w:lang w:val="en-US" w:eastAsia="zh-CN" w:bidi="ar-SA"/>
        </w:rPr>
      </w:pPr>
      <w:r>
        <w:rPr>
          <w:rFonts w:ascii="黑体" w:hAnsi="ˎ̥" w:eastAsia="黑体" w:cs="Times New Roman"/>
          <w:kern w:val="2"/>
          <w:sz w:val="32"/>
          <w:szCs w:val="32"/>
          <w:lang w:val="en-US" w:eastAsia="zh-CN" w:bidi="ar-SA"/>
        </w:rPr>
        <w:fldChar w:fldCharType="begin"/>
      </w:r>
      <w:r>
        <w:rPr>
          <w:rFonts w:ascii="黑体" w:hAnsi="ˎ̥" w:eastAsia="黑体" w:cs="Times New Roman"/>
          <w:kern w:val="2"/>
          <w:sz w:val="32"/>
          <w:szCs w:val="32"/>
          <w:lang w:val="en-US" w:eastAsia="zh-CN" w:bidi="ar-SA"/>
        </w:rPr>
        <w:instrText xml:space="preserve"> HYPERLINK \l _Toc4866 </w:instrText>
      </w:r>
      <w:r>
        <w:rPr>
          <w:rFonts w:ascii="黑体" w:hAnsi="ˎ̥" w:eastAsia="黑体" w:cs="Times New Roman"/>
          <w:kern w:val="2"/>
          <w:sz w:val="32"/>
          <w:szCs w:val="32"/>
          <w:lang w:val="en-US" w:eastAsia="zh-CN" w:bidi="ar-SA"/>
        </w:rPr>
        <w:fldChar w:fldCharType="separate"/>
      </w:r>
      <w:r>
        <w:rPr>
          <w:rFonts w:hint="eastAsia" w:ascii="楷体_GB2312" w:hAnsi="ˎ̥" w:eastAsia="楷体_GB2312" w:cs="宋体"/>
          <w:kern w:val="0"/>
          <w:sz w:val="32"/>
          <w:szCs w:val="32"/>
          <w:lang w:val="en-US" w:eastAsia="zh-CN" w:bidi="ar-SA"/>
        </w:rPr>
        <w:t>（八）</w:t>
      </w:r>
      <w:r>
        <w:rPr>
          <w:rFonts w:hint="eastAsia" w:ascii="楷体_GB2312" w:hAnsi="ˎ̥" w:eastAsia="楷体_GB2312" w:cs="Times New Roman"/>
          <w:kern w:val="2"/>
          <w:sz w:val="32"/>
          <w:szCs w:val="32"/>
          <w:lang w:val="en-US" w:eastAsia="zh-CN" w:bidi="ar-SA"/>
        </w:rPr>
        <w:t>五指山市</w:t>
      </w:r>
      <w:r>
        <w:rPr>
          <w:rFonts w:hint="eastAsia" w:ascii="楷体_GB2312" w:hAnsi="ˎ̥" w:eastAsia="楷体_GB2312" w:cs="宋体"/>
          <w:kern w:val="0"/>
          <w:sz w:val="32"/>
          <w:szCs w:val="32"/>
          <w:lang w:val="en-US" w:eastAsia="zh-CN" w:bidi="ar-SA"/>
        </w:rPr>
        <w:t>人民检察院2016年度预算绩效情况说明</w:t>
      </w:r>
      <w:r>
        <w:rPr>
          <w:rFonts w:ascii="Calibri" w:hAnsi="Calibri" w:eastAsia="宋体" w:cs="黑体"/>
          <w:kern w:val="2"/>
          <w:sz w:val="32"/>
          <w:szCs w:val="32"/>
          <w:lang w:val="en-US" w:eastAsia="zh-CN" w:bidi="ar-SA"/>
        </w:rPr>
        <w:tab/>
      </w:r>
      <w:r>
        <w:rPr>
          <w:rFonts w:ascii="Calibri" w:hAnsi="Calibri" w:eastAsia="宋体" w:cs="黑体"/>
          <w:kern w:val="2"/>
          <w:sz w:val="32"/>
          <w:szCs w:val="32"/>
          <w:lang w:val="en-US" w:eastAsia="zh-CN" w:bidi="ar-SA"/>
        </w:rPr>
        <w:fldChar w:fldCharType="begin"/>
      </w:r>
      <w:r>
        <w:rPr>
          <w:rFonts w:ascii="Calibri" w:hAnsi="Calibri" w:eastAsia="宋体" w:cs="黑体"/>
          <w:kern w:val="2"/>
          <w:sz w:val="32"/>
          <w:szCs w:val="32"/>
          <w:lang w:val="en-US" w:eastAsia="zh-CN" w:bidi="ar-SA"/>
        </w:rPr>
        <w:instrText xml:space="preserve"> PAGEREF _Toc4866 </w:instrText>
      </w:r>
      <w:r>
        <w:rPr>
          <w:rFonts w:ascii="Calibri" w:hAnsi="Calibri" w:eastAsia="宋体" w:cs="黑体"/>
          <w:kern w:val="2"/>
          <w:sz w:val="32"/>
          <w:szCs w:val="32"/>
          <w:lang w:val="en-US" w:eastAsia="zh-CN" w:bidi="ar-SA"/>
        </w:rPr>
        <w:fldChar w:fldCharType="separate"/>
      </w:r>
      <w:r>
        <w:rPr>
          <w:rFonts w:ascii="Calibri" w:hAnsi="Calibri" w:eastAsia="宋体" w:cs="黑体"/>
          <w:kern w:val="2"/>
          <w:sz w:val="32"/>
          <w:szCs w:val="32"/>
          <w:lang w:val="en-US" w:eastAsia="zh-CN" w:bidi="ar-SA"/>
        </w:rPr>
        <w:t>7</w:t>
      </w:r>
      <w:r>
        <w:rPr>
          <w:rFonts w:ascii="Calibri" w:hAnsi="Calibri" w:eastAsia="宋体" w:cs="黑体"/>
          <w:kern w:val="2"/>
          <w:sz w:val="32"/>
          <w:szCs w:val="32"/>
          <w:lang w:val="en-US" w:eastAsia="zh-CN" w:bidi="ar-SA"/>
        </w:rPr>
        <w:fldChar w:fldCharType="end"/>
      </w:r>
      <w:r>
        <w:rPr>
          <w:rFonts w:ascii="黑体" w:hAnsi="ˎ̥" w:eastAsia="黑体" w:cs="Times New Roman"/>
          <w:kern w:val="2"/>
          <w:sz w:val="32"/>
          <w:szCs w:val="32"/>
          <w:lang w:val="en-US" w:eastAsia="zh-CN" w:bidi="ar-SA"/>
        </w:rPr>
        <w:fldChar w:fldCharType="end"/>
      </w:r>
    </w:p>
    <w:p>
      <w:pPr>
        <w:pStyle w:val="6"/>
        <w:tabs>
          <w:tab w:val="right" w:leader="dot" w:pos="8306"/>
        </w:tabs>
        <w:rPr>
          <w:rFonts w:ascii="Calibri" w:hAnsi="Calibri" w:eastAsia="宋体" w:cs="黑体"/>
          <w:kern w:val="2"/>
          <w:sz w:val="32"/>
          <w:szCs w:val="32"/>
          <w:lang w:val="en-US" w:eastAsia="zh-CN" w:bidi="ar-SA"/>
        </w:rPr>
      </w:pPr>
      <w:r>
        <w:rPr>
          <w:rFonts w:ascii="黑体" w:hAnsi="ˎ̥" w:eastAsia="黑体" w:cs="Times New Roman"/>
          <w:kern w:val="2"/>
          <w:sz w:val="32"/>
          <w:szCs w:val="32"/>
          <w:lang w:val="en-US" w:eastAsia="zh-CN" w:bidi="ar-SA"/>
        </w:rPr>
        <w:fldChar w:fldCharType="begin"/>
      </w:r>
      <w:r>
        <w:rPr>
          <w:rFonts w:ascii="黑体" w:hAnsi="ˎ̥" w:eastAsia="黑体" w:cs="Times New Roman"/>
          <w:kern w:val="2"/>
          <w:sz w:val="32"/>
          <w:szCs w:val="32"/>
          <w:lang w:val="en-US" w:eastAsia="zh-CN" w:bidi="ar-SA"/>
        </w:rPr>
        <w:instrText xml:space="preserve"> HYPERLINK \l _Toc3971 </w:instrText>
      </w:r>
      <w:r>
        <w:rPr>
          <w:rFonts w:ascii="黑体" w:hAnsi="ˎ̥" w:eastAsia="黑体" w:cs="Times New Roman"/>
          <w:kern w:val="2"/>
          <w:sz w:val="32"/>
          <w:szCs w:val="32"/>
          <w:lang w:val="en-US" w:eastAsia="zh-CN" w:bidi="ar-SA"/>
        </w:rPr>
        <w:fldChar w:fldCharType="separate"/>
      </w:r>
      <w:r>
        <w:rPr>
          <w:rFonts w:hint="eastAsia" w:ascii="楷体_GB2312" w:hAnsi="ˎ̥" w:eastAsia="楷体_GB2312" w:cs="宋体"/>
          <w:kern w:val="0"/>
          <w:sz w:val="32"/>
          <w:szCs w:val="32"/>
          <w:lang w:val="en-US" w:eastAsia="zh-CN" w:bidi="ar-SA"/>
        </w:rPr>
        <w:t>（九）其他重要事项的情况说明</w:t>
      </w:r>
      <w:r>
        <w:rPr>
          <w:rFonts w:ascii="Calibri" w:hAnsi="Calibri" w:eastAsia="宋体" w:cs="黑体"/>
          <w:kern w:val="2"/>
          <w:sz w:val="32"/>
          <w:szCs w:val="32"/>
          <w:lang w:val="en-US" w:eastAsia="zh-CN" w:bidi="ar-SA"/>
        </w:rPr>
        <w:tab/>
      </w:r>
      <w:r>
        <w:rPr>
          <w:rFonts w:ascii="Calibri" w:hAnsi="Calibri" w:eastAsia="宋体" w:cs="黑体"/>
          <w:kern w:val="2"/>
          <w:sz w:val="32"/>
          <w:szCs w:val="32"/>
          <w:lang w:val="en-US" w:eastAsia="zh-CN" w:bidi="ar-SA"/>
        </w:rPr>
        <w:fldChar w:fldCharType="begin"/>
      </w:r>
      <w:r>
        <w:rPr>
          <w:rFonts w:ascii="Calibri" w:hAnsi="Calibri" w:eastAsia="宋体" w:cs="黑体"/>
          <w:kern w:val="2"/>
          <w:sz w:val="32"/>
          <w:szCs w:val="32"/>
          <w:lang w:val="en-US" w:eastAsia="zh-CN" w:bidi="ar-SA"/>
        </w:rPr>
        <w:instrText xml:space="preserve"> PAGEREF _Toc3971 </w:instrText>
      </w:r>
      <w:r>
        <w:rPr>
          <w:rFonts w:ascii="Calibri" w:hAnsi="Calibri" w:eastAsia="宋体" w:cs="黑体"/>
          <w:kern w:val="2"/>
          <w:sz w:val="32"/>
          <w:szCs w:val="32"/>
          <w:lang w:val="en-US" w:eastAsia="zh-CN" w:bidi="ar-SA"/>
        </w:rPr>
        <w:fldChar w:fldCharType="separate"/>
      </w:r>
      <w:r>
        <w:rPr>
          <w:rFonts w:ascii="Calibri" w:hAnsi="Calibri" w:eastAsia="宋体" w:cs="黑体"/>
          <w:kern w:val="2"/>
          <w:sz w:val="32"/>
          <w:szCs w:val="32"/>
          <w:lang w:val="en-US" w:eastAsia="zh-CN" w:bidi="ar-SA"/>
        </w:rPr>
        <w:t>8</w:t>
      </w:r>
      <w:r>
        <w:rPr>
          <w:rFonts w:ascii="Calibri" w:hAnsi="Calibri" w:eastAsia="宋体" w:cs="黑体"/>
          <w:kern w:val="2"/>
          <w:sz w:val="32"/>
          <w:szCs w:val="32"/>
          <w:lang w:val="en-US" w:eastAsia="zh-CN" w:bidi="ar-SA"/>
        </w:rPr>
        <w:fldChar w:fldCharType="end"/>
      </w:r>
      <w:r>
        <w:rPr>
          <w:rFonts w:ascii="黑体" w:hAnsi="ˎ̥" w:eastAsia="黑体" w:cs="Times New Roman"/>
          <w:kern w:val="2"/>
          <w:sz w:val="32"/>
          <w:szCs w:val="32"/>
          <w:lang w:val="en-US" w:eastAsia="zh-CN" w:bidi="ar-SA"/>
        </w:rPr>
        <w:fldChar w:fldCharType="end"/>
      </w:r>
    </w:p>
    <w:p>
      <w:pPr>
        <w:pStyle w:val="5"/>
        <w:tabs>
          <w:tab w:val="right" w:leader="dot" w:pos="8306"/>
        </w:tabs>
        <w:rPr>
          <w:rFonts w:ascii="Calibri" w:hAnsi="Calibri" w:eastAsia="宋体" w:cs="黑体"/>
          <w:kern w:val="2"/>
          <w:sz w:val="32"/>
          <w:szCs w:val="32"/>
          <w:lang w:val="en-US" w:eastAsia="zh-CN" w:bidi="ar-SA"/>
        </w:rPr>
      </w:pPr>
      <w:r>
        <w:rPr>
          <w:rFonts w:ascii="黑体" w:hAnsi="ˎ̥" w:eastAsia="黑体" w:cs="Times New Roman"/>
          <w:kern w:val="2"/>
          <w:sz w:val="32"/>
          <w:szCs w:val="32"/>
          <w:lang w:val="en-US" w:eastAsia="zh-CN" w:bidi="ar-SA"/>
        </w:rPr>
        <w:fldChar w:fldCharType="begin"/>
      </w:r>
      <w:r>
        <w:rPr>
          <w:rFonts w:ascii="黑体" w:hAnsi="ˎ̥" w:eastAsia="黑体" w:cs="Times New Roman"/>
          <w:kern w:val="2"/>
          <w:sz w:val="32"/>
          <w:szCs w:val="32"/>
          <w:lang w:val="en-US" w:eastAsia="zh-CN" w:bidi="ar-SA"/>
        </w:rPr>
        <w:instrText xml:space="preserve"> HYPERLINK \l _Toc18672 </w:instrText>
      </w:r>
      <w:r>
        <w:rPr>
          <w:rFonts w:ascii="黑体" w:hAnsi="ˎ̥" w:eastAsia="黑体" w:cs="Times New Roman"/>
          <w:kern w:val="2"/>
          <w:sz w:val="32"/>
          <w:szCs w:val="32"/>
          <w:lang w:val="en-US" w:eastAsia="zh-CN" w:bidi="ar-SA"/>
        </w:rPr>
        <w:fldChar w:fldCharType="separate"/>
      </w:r>
      <w:r>
        <w:rPr>
          <w:rFonts w:hint="eastAsia" w:ascii="黑体" w:hAnsi="黑体" w:eastAsia="黑体" w:cs="Times New Roman"/>
          <w:kern w:val="2"/>
          <w:sz w:val="32"/>
          <w:szCs w:val="32"/>
          <w:lang w:val="en-US" w:eastAsia="zh-CN" w:bidi="ar-SA"/>
        </w:rPr>
        <w:t>四、名词解释</w:t>
      </w:r>
      <w:r>
        <w:rPr>
          <w:rFonts w:ascii="Calibri" w:hAnsi="Calibri" w:eastAsia="宋体" w:cs="黑体"/>
          <w:kern w:val="2"/>
          <w:sz w:val="32"/>
          <w:szCs w:val="32"/>
          <w:lang w:val="en-US" w:eastAsia="zh-CN" w:bidi="ar-SA"/>
        </w:rPr>
        <w:tab/>
      </w:r>
      <w:r>
        <w:rPr>
          <w:rFonts w:ascii="Calibri" w:hAnsi="Calibri" w:eastAsia="宋体" w:cs="黑体"/>
          <w:kern w:val="2"/>
          <w:sz w:val="32"/>
          <w:szCs w:val="32"/>
          <w:lang w:val="en-US" w:eastAsia="zh-CN" w:bidi="ar-SA"/>
        </w:rPr>
        <w:fldChar w:fldCharType="begin"/>
      </w:r>
      <w:r>
        <w:rPr>
          <w:rFonts w:ascii="Calibri" w:hAnsi="Calibri" w:eastAsia="宋体" w:cs="黑体"/>
          <w:kern w:val="2"/>
          <w:sz w:val="32"/>
          <w:szCs w:val="32"/>
          <w:lang w:val="en-US" w:eastAsia="zh-CN" w:bidi="ar-SA"/>
        </w:rPr>
        <w:instrText xml:space="preserve"> PAGEREF _Toc18672 </w:instrText>
      </w:r>
      <w:r>
        <w:rPr>
          <w:rFonts w:ascii="Calibri" w:hAnsi="Calibri" w:eastAsia="宋体" w:cs="黑体"/>
          <w:kern w:val="2"/>
          <w:sz w:val="32"/>
          <w:szCs w:val="32"/>
          <w:lang w:val="en-US" w:eastAsia="zh-CN" w:bidi="ar-SA"/>
        </w:rPr>
        <w:fldChar w:fldCharType="separate"/>
      </w:r>
      <w:r>
        <w:rPr>
          <w:rFonts w:ascii="Calibri" w:hAnsi="Calibri" w:eastAsia="宋体" w:cs="黑体"/>
          <w:kern w:val="2"/>
          <w:sz w:val="32"/>
          <w:szCs w:val="32"/>
          <w:lang w:val="en-US" w:eastAsia="zh-CN" w:bidi="ar-SA"/>
        </w:rPr>
        <w:t>8</w:t>
      </w:r>
      <w:r>
        <w:rPr>
          <w:rFonts w:ascii="Calibri" w:hAnsi="Calibri" w:eastAsia="宋体" w:cs="黑体"/>
          <w:kern w:val="2"/>
          <w:sz w:val="32"/>
          <w:szCs w:val="32"/>
          <w:lang w:val="en-US" w:eastAsia="zh-CN" w:bidi="ar-SA"/>
        </w:rPr>
        <w:fldChar w:fldCharType="end"/>
      </w:r>
      <w:r>
        <w:rPr>
          <w:rFonts w:ascii="黑体" w:hAnsi="ˎ̥" w:eastAsia="黑体" w:cs="Times New Roman"/>
          <w:kern w:val="2"/>
          <w:sz w:val="32"/>
          <w:szCs w:val="32"/>
          <w:lang w:val="en-US" w:eastAsia="zh-CN" w:bidi="ar-SA"/>
        </w:rPr>
        <w:fldChar w:fldCharType="end"/>
      </w:r>
    </w:p>
    <w:p>
      <w:pPr>
        <w:shd w:val="clear" w:color="auto" w:fill="FFFFFF"/>
        <w:snapToGrid w:val="0"/>
        <w:jc w:val="center"/>
        <w:rPr>
          <w:rFonts w:ascii="黑体" w:hAnsi="ˎ̥" w:eastAsia="黑体" w:cs="Times New Roman"/>
          <w:b/>
          <w:sz w:val="32"/>
          <w:szCs w:val="32"/>
        </w:rPr>
      </w:pPr>
      <w:r>
        <w:rPr>
          <w:rFonts w:ascii="黑体" w:hAnsi="ˎ̥" w:eastAsia="黑体" w:cs="Times New Roman"/>
          <w:kern w:val="2"/>
          <w:sz w:val="32"/>
          <w:szCs w:val="32"/>
          <w:lang w:val="en-US" w:eastAsia="zh-CN" w:bidi="ar-SA"/>
        </w:rPr>
        <w:fldChar w:fldCharType="end"/>
      </w:r>
    </w:p>
    <w:p>
      <w:pPr>
        <w:shd w:val="clear" w:color="auto" w:fill="FFFFFF"/>
        <w:snapToGrid w:val="0"/>
        <w:ind w:firstLine="643" w:firstLineChars="200"/>
        <w:outlineLvl w:val="0"/>
        <w:rPr>
          <w:rFonts w:hint="eastAsia" w:ascii="黑体" w:hAnsi="黑体" w:eastAsia="黑体" w:cs="Times New Roman"/>
          <w:b/>
          <w:sz w:val="32"/>
          <w:szCs w:val="32"/>
        </w:rPr>
      </w:pPr>
    </w:p>
    <w:p>
      <w:pPr>
        <w:shd w:val="clear" w:color="auto" w:fill="FFFFFF"/>
        <w:snapToGrid w:val="0"/>
        <w:ind w:firstLine="643" w:firstLineChars="200"/>
        <w:outlineLvl w:val="0"/>
        <w:rPr>
          <w:rFonts w:hint="eastAsia" w:ascii="黑体" w:hAnsi="黑体" w:eastAsia="黑体" w:cs="Times New Roman"/>
          <w:b/>
          <w:sz w:val="32"/>
          <w:szCs w:val="32"/>
        </w:rPr>
      </w:pPr>
    </w:p>
    <w:p>
      <w:pPr>
        <w:shd w:val="clear" w:color="auto" w:fill="FFFFFF"/>
        <w:snapToGrid w:val="0"/>
        <w:ind w:firstLine="643" w:firstLineChars="200"/>
        <w:outlineLvl w:val="0"/>
        <w:rPr>
          <w:rFonts w:ascii="黑体" w:hAnsi="黑体" w:eastAsia="黑体" w:cs="Times New Roman"/>
          <w:b/>
          <w:sz w:val="32"/>
          <w:szCs w:val="32"/>
        </w:rPr>
      </w:pPr>
      <w:r>
        <w:rPr>
          <w:rFonts w:hint="eastAsia" w:ascii="黑体" w:hAnsi="黑体" w:eastAsia="黑体" w:cs="Times New Roman"/>
          <w:b/>
          <w:sz w:val="32"/>
          <w:szCs w:val="32"/>
        </w:rPr>
        <w:t>一、部门概况</w:t>
      </w:r>
      <w:bookmarkEnd w:id="0"/>
    </w:p>
    <w:p>
      <w:pPr>
        <w:shd w:val="clear" w:color="auto" w:fill="FFFFFF"/>
        <w:snapToGrid w:val="0"/>
        <w:ind w:firstLine="640" w:firstLineChars="200"/>
        <w:outlineLvl w:val="1"/>
        <w:rPr>
          <w:rFonts w:ascii="仿宋_GB2312" w:hAnsi="ˎ̥" w:eastAsia="仿宋_GB2312" w:cs="Times New Roman"/>
          <w:b/>
          <w:sz w:val="32"/>
          <w:szCs w:val="32"/>
        </w:rPr>
      </w:pPr>
      <w:bookmarkStart w:id="1" w:name="_Toc14489"/>
      <w:r>
        <w:rPr>
          <w:rFonts w:hint="eastAsia" w:ascii="仿宋_GB2312" w:hAnsi="ˎ̥" w:eastAsia="仿宋_GB2312" w:cs="Times New Roman"/>
          <w:b/>
          <w:sz w:val="32"/>
          <w:szCs w:val="32"/>
        </w:rPr>
        <w:t>1.部门主要职能</w:t>
      </w:r>
      <w:bookmarkEnd w:id="1"/>
    </w:p>
    <w:p>
      <w:pPr>
        <w:snapToGrid w:val="0"/>
        <w:spacing w:line="620" w:lineRule="exact"/>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lang w:eastAsia="zh-CN"/>
        </w:rPr>
        <w:t>五指山市人民</w:t>
      </w:r>
      <w:r>
        <w:rPr>
          <w:rFonts w:hint="eastAsia" w:ascii="仿宋_GB2312" w:hAnsi="ˎ̥" w:eastAsia="仿宋_GB2312" w:cs="Times New Roman"/>
          <w:sz w:val="32"/>
          <w:szCs w:val="32"/>
        </w:rPr>
        <w:t>检察院是</w:t>
      </w:r>
      <w:r>
        <w:rPr>
          <w:rFonts w:hint="eastAsia" w:ascii="仿宋_GB2312" w:hAnsi="ˎ̥" w:eastAsia="仿宋_GB2312" w:cs="Times New Roman"/>
          <w:sz w:val="32"/>
          <w:szCs w:val="32"/>
          <w:lang w:eastAsia="zh-CN"/>
        </w:rPr>
        <w:t>五指山市</w:t>
      </w:r>
      <w:r>
        <w:rPr>
          <w:rFonts w:hint="eastAsia" w:ascii="仿宋_GB2312" w:hAnsi="ˎ̥" w:eastAsia="仿宋_GB2312" w:cs="Times New Roman"/>
          <w:sz w:val="32"/>
          <w:szCs w:val="32"/>
        </w:rPr>
        <w:t>的法律监督机关，主要任务是依法履行监督职能，保证国家法律的统一和正确实施，依法行使下列职权：</w:t>
      </w:r>
    </w:p>
    <w:p>
      <w:pPr>
        <w:snapToGrid w:val="0"/>
        <w:spacing w:line="620" w:lineRule="exact"/>
        <w:ind w:firstLine="640" w:firstLineChars="200"/>
        <w:rPr>
          <w:rFonts w:ascii="仿宋_GB2312" w:hAnsi="ˎ̥" w:eastAsia="仿宋_GB2312" w:cs="Times New Roman"/>
          <w:sz w:val="32"/>
          <w:szCs w:val="32"/>
        </w:rPr>
      </w:pPr>
      <w:r>
        <w:rPr>
          <w:rFonts w:hint="eastAsia" w:ascii="仿宋_GB2312" w:hAnsi="ˎ̥" w:eastAsia="仿宋_GB2312" w:cs="Times New Roman"/>
          <w:sz w:val="32"/>
          <w:szCs w:val="32"/>
        </w:rPr>
        <w:t>（1）对于叛国案、分裂国家案件以及严重破坏国家的政策、法律、政令统一实施的重大犯罪案件，行使检察权。</w:t>
      </w:r>
    </w:p>
    <w:p>
      <w:pPr>
        <w:snapToGrid w:val="0"/>
        <w:spacing w:line="620" w:lineRule="exact"/>
        <w:ind w:firstLine="640" w:firstLineChars="200"/>
        <w:rPr>
          <w:rFonts w:ascii="仿宋_GB2312" w:hAnsi="ˎ̥" w:eastAsia="仿宋_GB2312" w:cs="Times New Roman"/>
          <w:sz w:val="32"/>
          <w:szCs w:val="32"/>
        </w:rPr>
      </w:pPr>
      <w:r>
        <w:rPr>
          <w:rFonts w:hint="eastAsia" w:ascii="仿宋_GB2312" w:hAnsi="ˎ̥" w:eastAsia="仿宋_GB2312" w:cs="Times New Roman"/>
          <w:sz w:val="32"/>
          <w:szCs w:val="32"/>
        </w:rPr>
        <w:t>（2）对于直接受理的国家工作人员利用职权实施的犯罪案件，进行侦查。</w:t>
      </w:r>
    </w:p>
    <w:p>
      <w:pPr>
        <w:snapToGrid w:val="0"/>
        <w:spacing w:line="620" w:lineRule="exact"/>
        <w:ind w:firstLine="640" w:firstLineChars="200"/>
        <w:rPr>
          <w:rFonts w:ascii="仿宋_GB2312" w:hAnsi="ˎ̥" w:eastAsia="仿宋_GB2312" w:cs="Times New Roman"/>
          <w:sz w:val="32"/>
          <w:szCs w:val="32"/>
        </w:rPr>
      </w:pPr>
      <w:r>
        <w:rPr>
          <w:rFonts w:hint="eastAsia" w:ascii="仿宋_GB2312" w:hAnsi="ˎ̥" w:eastAsia="仿宋_GB2312" w:cs="Times New Roman"/>
          <w:sz w:val="32"/>
          <w:szCs w:val="32"/>
        </w:rPr>
        <w:t>（3）对于公安机关、国家安全机关等侦查机关侦查的案件进行审查，决定是否逮捕、起诉或者不起诉。并对侦查机关的侦查活动是否合法实行监督。</w:t>
      </w:r>
    </w:p>
    <w:p>
      <w:pPr>
        <w:snapToGrid w:val="0"/>
        <w:spacing w:line="620" w:lineRule="exact"/>
        <w:ind w:firstLine="640" w:firstLineChars="200"/>
        <w:rPr>
          <w:rFonts w:ascii="仿宋_GB2312" w:hAnsi="ˎ̥" w:eastAsia="仿宋_GB2312" w:cs="Times New Roman"/>
          <w:sz w:val="32"/>
          <w:szCs w:val="32"/>
        </w:rPr>
      </w:pPr>
      <w:r>
        <w:rPr>
          <w:rFonts w:hint="eastAsia" w:ascii="仿宋_GB2312" w:hAnsi="ˎ̥" w:eastAsia="仿宋_GB2312" w:cs="Times New Roman"/>
          <w:sz w:val="32"/>
          <w:szCs w:val="32"/>
        </w:rPr>
        <w:t>（4）对于刑事案件提起公诉，支持公诉；对于人民法院的刑事判决、裁定是否正确和审判活动是否合法实行监督。</w:t>
      </w:r>
    </w:p>
    <w:p>
      <w:pPr>
        <w:snapToGrid w:val="0"/>
        <w:spacing w:line="620" w:lineRule="exact"/>
        <w:ind w:firstLine="640" w:firstLineChars="200"/>
        <w:rPr>
          <w:rFonts w:ascii="仿宋_GB2312" w:hAnsi="ˎ̥" w:eastAsia="仿宋_GB2312" w:cs="Times New Roman"/>
          <w:sz w:val="32"/>
          <w:szCs w:val="32"/>
        </w:rPr>
      </w:pPr>
      <w:r>
        <w:rPr>
          <w:rFonts w:hint="eastAsia" w:ascii="仿宋_GB2312" w:hAnsi="ˎ̥" w:eastAsia="仿宋_GB2312" w:cs="Times New Roman"/>
          <w:sz w:val="32"/>
          <w:szCs w:val="32"/>
        </w:rPr>
        <w:t>（5）对于监狱、看守所等执行机关执行刑罚的活动是否合法实行监督。</w:t>
      </w:r>
    </w:p>
    <w:p>
      <w:pPr>
        <w:snapToGrid w:val="0"/>
        <w:spacing w:line="620" w:lineRule="exact"/>
        <w:ind w:firstLine="640" w:firstLineChars="200"/>
        <w:rPr>
          <w:rFonts w:ascii="仿宋_GB2312" w:hAnsi="ˎ̥" w:eastAsia="仿宋_GB2312" w:cs="Times New Roman"/>
          <w:sz w:val="32"/>
          <w:szCs w:val="32"/>
        </w:rPr>
      </w:pPr>
      <w:r>
        <w:rPr>
          <w:rFonts w:hint="eastAsia" w:ascii="仿宋_GB2312" w:hAnsi="ˎ̥" w:eastAsia="仿宋_GB2312" w:cs="Times New Roman"/>
          <w:sz w:val="32"/>
          <w:szCs w:val="32"/>
        </w:rPr>
        <w:t>（6）对于人民法院的民事审判活动实行法律监督，对于人民法院已经发生效力的判决、裁定、发现违反法律、法规规定的，依法提出抗诉。</w:t>
      </w:r>
    </w:p>
    <w:p>
      <w:pPr>
        <w:snapToGrid w:val="0"/>
        <w:spacing w:line="620" w:lineRule="exact"/>
        <w:ind w:firstLine="640" w:firstLineChars="200"/>
        <w:rPr>
          <w:rFonts w:ascii="仿宋_GB2312" w:hAnsi="ˎ̥" w:eastAsia="仿宋_GB2312" w:cs="Times New Roman"/>
          <w:sz w:val="32"/>
          <w:szCs w:val="32"/>
        </w:rPr>
      </w:pPr>
      <w:r>
        <w:rPr>
          <w:rFonts w:hint="eastAsia" w:ascii="仿宋_GB2312" w:hAnsi="ˎ̥" w:eastAsia="仿宋_GB2312" w:cs="Times New Roman"/>
          <w:sz w:val="32"/>
          <w:szCs w:val="32"/>
        </w:rPr>
        <w:t>（7）对于行政诉讼实行法律监督。对于人民法院已经发生效力的判决、裁定发现违反法律、法规规定的，依法提出抗诉。</w:t>
      </w:r>
    </w:p>
    <w:p>
      <w:pPr>
        <w:shd w:val="clear" w:color="auto" w:fill="FFFFFF"/>
        <w:snapToGrid w:val="0"/>
        <w:ind w:firstLine="640" w:firstLineChars="200"/>
        <w:outlineLvl w:val="1"/>
        <w:rPr>
          <w:rFonts w:ascii="仿宋_GB2312" w:hAnsi="ˎ̥" w:eastAsia="仿宋_GB2312" w:cs="Times New Roman"/>
          <w:b/>
          <w:sz w:val="32"/>
          <w:szCs w:val="32"/>
        </w:rPr>
      </w:pPr>
      <w:bookmarkStart w:id="2" w:name="_Toc9051"/>
      <w:r>
        <w:rPr>
          <w:rFonts w:hint="eastAsia" w:ascii="仿宋_GB2312" w:hAnsi="ˎ̥" w:eastAsia="仿宋_GB2312" w:cs="Times New Roman"/>
          <w:b/>
          <w:sz w:val="32"/>
          <w:szCs w:val="32"/>
        </w:rPr>
        <w:t>2.部门决算单位构成</w:t>
      </w:r>
      <w:bookmarkEnd w:id="2"/>
    </w:p>
    <w:p>
      <w:pPr>
        <w:snapToGrid w:val="0"/>
        <w:spacing w:line="600" w:lineRule="exact"/>
        <w:ind w:firstLine="480" w:firstLineChars="150"/>
        <w:outlineLvl w:val="9"/>
        <w:rPr>
          <w:rFonts w:ascii="仿宋_GB2312" w:hAnsi="Arial Unicode MS" w:eastAsia="仿宋_GB2312" w:cs="Arial Unicode MS"/>
          <w:color w:val="000000"/>
          <w:sz w:val="32"/>
          <w:szCs w:val="32"/>
        </w:rPr>
      </w:pPr>
      <w:r>
        <w:rPr>
          <w:rFonts w:hint="eastAsia" w:ascii="仿宋_GB2312" w:hAnsi="Arial Unicode MS" w:eastAsia="仿宋_GB2312" w:cs="Arial Unicode MS"/>
          <w:color w:val="000000"/>
          <w:sz w:val="32"/>
          <w:szCs w:val="32"/>
        </w:rPr>
        <w:t>我院现有机内设机构</w:t>
      </w:r>
      <w:r>
        <w:rPr>
          <w:rFonts w:hint="eastAsia" w:ascii="仿宋_GB2312" w:hAnsi="Arial Unicode MS" w:eastAsia="仿宋_GB2312" w:cs="Arial Unicode MS"/>
          <w:color w:val="000000"/>
          <w:sz w:val="32"/>
          <w:szCs w:val="32"/>
          <w:lang w:val="en-US" w:eastAsia="zh-CN"/>
        </w:rPr>
        <w:t>8</w:t>
      </w:r>
      <w:r>
        <w:rPr>
          <w:rFonts w:hint="eastAsia" w:ascii="仿宋_GB2312" w:hAnsi="Arial Unicode MS" w:eastAsia="仿宋_GB2312" w:cs="Arial Unicode MS"/>
          <w:color w:val="000000"/>
          <w:sz w:val="32"/>
          <w:szCs w:val="32"/>
        </w:rPr>
        <w:t>个，包括反贪污贿赂局、</w:t>
      </w:r>
      <w:r>
        <w:rPr>
          <w:rFonts w:hint="eastAsia" w:ascii="仿宋_GB2312" w:hAnsi="Arial Unicode MS" w:eastAsia="仿宋_GB2312" w:cs="Arial Unicode MS"/>
          <w:color w:val="000000"/>
          <w:sz w:val="32"/>
          <w:szCs w:val="32"/>
          <w:lang w:eastAsia="zh-CN"/>
        </w:rPr>
        <w:t>检察事务</w:t>
      </w:r>
      <w:r>
        <w:rPr>
          <w:rFonts w:hint="eastAsia" w:ascii="仿宋_GB2312" w:hAnsi="Arial Unicode MS" w:eastAsia="仿宋_GB2312" w:cs="Arial Unicode MS"/>
          <w:color w:val="000000"/>
          <w:sz w:val="32"/>
          <w:szCs w:val="32"/>
        </w:rPr>
        <w:t>保障局、</w:t>
      </w:r>
      <w:r>
        <w:rPr>
          <w:rFonts w:hint="eastAsia" w:ascii="仿宋_GB2312" w:hAnsi="Arial Unicode MS" w:eastAsia="仿宋_GB2312" w:cs="Arial Unicode MS"/>
          <w:color w:val="000000"/>
          <w:sz w:val="32"/>
          <w:szCs w:val="32"/>
          <w:lang w:eastAsia="zh-CN"/>
        </w:rPr>
        <w:t>检察业务管理局、</w:t>
      </w:r>
      <w:r>
        <w:rPr>
          <w:rFonts w:hint="eastAsia" w:ascii="仿宋_GB2312" w:hAnsi="Arial Unicode MS" w:eastAsia="仿宋_GB2312" w:cs="Arial Unicode MS"/>
          <w:color w:val="000000"/>
          <w:sz w:val="32"/>
          <w:szCs w:val="32"/>
        </w:rPr>
        <w:t>政治监察部、</w:t>
      </w:r>
      <w:r>
        <w:rPr>
          <w:rFonts w:hint="eastAsia" w:ascii="仿宋_GB2312" w:hAnsi="Arial Unicode MS" w:eastAsia="仿宋_GB2312" w:cs="Arial Unicode MS"/>
          <w:color w:val="000000"/>
          <w:sz w:val="32"/>
          <w:szCs w:val="32"/>
          <w:lang w:eastAsia="zh-CN"/>
        </w:rPr>
        <w:t>公诉局</w:t>
      </w:r>
      <w:r>
        <w:rPr>
          <w:rFonts w:hint="eastAsia" w:ascii="仿宋_GB2312" w:hAnsi="Arial Unicode MS" w:eastAsia="仿宋_GB2312" w:cs="Arial Unicode MS"/>
          <w:color w:val="000000"/>
          <w:sz w:val="32"/>
          <w:szCs w:val="32"/>
        </w:rPr>
        <w:t>、</w:t>
      </w:r>
      <w:r>
        <w:rPr>
          <w:rFonts w:hint="eastAsia" w:ascii="仿宋_GB2312" w:hAnsi="Arial Unicode MS" w:eastAsia="仿宋_GB2312" w:cs="Arial Unicode MS"/>
          <w:color w:val="000000"/>
          <w:sz w:val="32"/>
          <w:szCs w:val="32"/>
          <w:lang w:eastAsia="zh-CN"/>
        </w:rPr>
        <w:t>侦查监督局</w:t>
      </w:r>
      <w:r>
        <w:rPr>
          <w:rFonts w:hint="eastAsia" w:ascii="仿宋_GB2312" w:hAnsi="Arial Unicode MS" w:eastAsia="仿宋_GB2312" w:cs="Arial Unicode MS"/>
          <w:color w:val="000000"/>
          <w:sz w:val="32"/>
          <w:szCs w:val="32"/>
        </w:rPr>
        <w:t>、</w:t>
      </w:r>
      <w:r>
        <w:rPr>
          <w:rFonts w:hint="eastAsia" w:ascii="仿宋_GB2312" w:hAnsi="Arial Unicode MS" w:eastAsia="仿宋_GB2312" w:cs="Arial Unicode MS"/>
          <w:color w:val="000000"/>
          <w:sz w:val="32"/>
          <w:szCs w:val="32"/>
          <w:lang w:eastAsia="zh-CN"/>
        </w:rPr>
        <w:t>诉讼监督局、毛阳</w:t>
      </w:r>
      <w:r>
        <w:rPr>
          <w:rFonts w:hint="eastAsia" w:ascii="仿宋_GB2312" w:hAnsi="Arial Unicode MS" w:eastAsia="仿宋_GB2312" w:cs="Arial Unicode MS"/>
          <w:color w:val="000000"/>
          <w:sz w:val="32"/>
          <w:szCs w:val="32"/>
        </w:rPr>
        <w:t>检察室。现有政法干警编制</w:t>
      </w:r>
      <w:r>
        <w:rPr>
          <w:rFonts w:hint="eastAsia" w:ascii="仿宋_GB2312" w:hAnsi="Arial Unicode MS" w:eastAsia="仿宋_GB2312" w:cs="Arial Unicode MS"/>
          <w:color w:val="000000"/>
          <w:sz w:val="32"/>
          <w:szCs w:val="32"/>
          <w:lang w:val="en-US" w:eastAsia="zh-CN"/>
        </w:rPr>
        <w:t>43</w:t>
      </w:r>
      <w:r>
        <w:rPr>
          <w:rFonts w:hint="eastAsia" w:ascii="仿宋_GB2312" w:hAnsi="Arial Unicode MS" w:eastAsia="仿宋_GB2312" w:cs="Arial Unicode MS"/>
          <w:color w:val="000000"/>
          <w:sz w:val="32"/>
          <w:szCs w:val="32"/>
        </w:rPr>
        <w:t>人，</w:t>
      </w:r>
      <w:r>
        <w:rPr>
          <w:rFonts w:hint="eastAsia" w:ascii="仿宋_GB2312" w:hAnsi="Arial Unicode MS" w:eastAsia="仿宋_GB2312" w:cs="Arial Unicode MS"/>
          <w:sz w:val="32"/>
          <w:szCs w:val="32"/>
        </w:rPr>
        <w:t>在职人员</w:t>
      </w:r>
      <w:r>
        <w:rPr>
          <w:rFonts w:hint="eastAsia" w:ascii="仿宋_GB2312" w:hAnsi="Arial Unicode MS" w:eastAsia="仿宋_GB2312" w:cs="Arial Unicode MS"/>
          <w:sz w:val="32"/>
          <w:szCs w:val="32"/>
          <w:lang w:val="en-US" w:eastAsia="zh-CN"/>
        </w:rPr>
        <w:t>44</w:t>
      </w:r>
      <w:r>
        <w:rPr>
          <w:rFonts w:hint="eastAsia" w:ascii="仿宋_GB2312" w:hAnsi="Arial Unicode MS" w:eastAsia="仿宋_GB2312" w:cs="Arial Unicode MS"/>
          <w:color w:val="000000"/>
          <w:sz w:val="32"/>
          <w:szCs w:val="32"/>
        </w:rPr>
        <w:t>人。</w:t>
      </w:r>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现我院独立决算，未纳入2016年度部门决算编制范围的二级预算单位。</w:t>
      </w:r>
    </w:p>
    <w:p>
      <w:pPr>
        <w:shd w:val="clear" w:color="auto" w:fill="FFFFFF"/>
        <w:snapToGrid w:val="0"/>
        <w:ind w:firstLine="640" w:firstLineChars="200"/>
        <w:rPr>
          <w:rFonts w:ascii="仿宋_GB2312" w:hAnsi="ˎ̥" w:eastAsia="仿宋_GB2312" w:cs="Times New Roman"/>
          <w:sz w:val="32"/>
          <w:szCs w:val="32"/>
        </w:rPr>
      </w:pPr>
    </w:p>
    <w:p>
      <w:pPr>
        <w:shd w:val="clear" w:color="auto" w:fill="FFFFFF"/>
        <w:snapToGrid w:val="0"/>
        <w:ind w:firstLine="645"/>
        <w:outlineLvl w:val="0"/>
        <w:rPr>
          <w:rFonts w:ascii="黑体" w:hAnsi="ˎ̥" w:eastAsia="黑体" w:cs="Times New Roman"/>
          <w:b/>
          <w:sz w:val="32"/>
          <w:szCs w:val="32"/>
        </w:rPr>
      </w:pPr>
      <w:bookmarkStart w:id="3" w:name="_Toc25194"/>
      <w:r>
        <w:rPr>
          <w:rFonts w:hint="eastAsia" w:ascii="黑体" w:hAnsi="ˎ̥" w:eastAsia="黑体" w:cs="Times New Roman"/>
          <w:b/>
          <w:sz w:val="32"/>
          <w:szCs w:val="32"/>
        </w:rPr>
        <w:t>二、2016年度部门决算报表</w:t>
      </w:r>
      <w:bookmarkEnd w:id="3"/>
    </w:p>
    <w:p>
      <w:pPr>
        <w:shd w:val="clear" w:color="auto" w:fill="FFFFFF"/>
        <w:snapToGrid w:val="0"/>
        <w:ind w:firstLine="645"/>
        <w:rPr>
          <w:rFonts w:ascii="仿宋_GB2312" w:hAnsi="ˎ̥" w:eastAsia="仿宋_GB2312" w:cs="Times New Roman"/>
          <w:sz w:val="32"/>
          <w:szCs w:val="32"/>
        </w:rPr>
      </w:pPr>
      <w:r>
        <w:rPr>
          <w:rFonts w:hint="eastAsia" w:ascii="仿宋_GB2312" w:hAnsi="ˎ̥" w:eastAsia="仿宋_GB2312" w:cs="Times New Roman"/>
          <w:sz w:val="32"/>
          <w:szCs w:val="32"/>
        </w:rPr>
        <w:t>1. 收入支出决算总表（见附表1）</w:t>
      </w:r>
    </w:p>
    <w:p>
      <w:pPr>
        <w:shd w:val="clear" w:color="auto" w:fill="FFFFFF"/>
        <w:snapToGrid w:val="0"/>
        <w:ind w:firstLine="645"/>
        <w:rPr>
          <w:rFonts w:ascii="仿宋_GB2312" w:hAnsi="ˎ̥" w:eastAsia="仿宋_GB2312" w:cs="Times New Roman"/>
          <w:sz w:val="32"/>
          <w:szCs w:val="32"/>
        </w:rPr>
      </w:pPr>
      <w:r>
        <w:rPr>
          <w:rFonts w:hint="eastAsia" w:ascii="仿宋_GB2312" w:hAnsi="ˎ̥" w:eastAsia="仿宋_GB2312" w:cs="Times New Roman"/>
          <w:sz w:val="32"/>
          <w:szCs w:val="32"/>
        </w:rPr>
        <w:t>2. 财政拨款收入支出决算总表（见附表2）</w:t>
      </w:r>
    </w:p>
    <w:p>
      <w:pPr>
        <w:shd w:val="clear" w:color="auto" w:fill="FFFFFF"/>
        <w:snapToGrid w:val="0"/>
        <w:ind w:firstLine="645"/>
        <w:rPr>
          <w:rFonts w:ascii="仿宋_GB2312" w:hAnsi="ˎ̥" w:eastAsia="仿宋_GB2312" w:cs="Times New Roman"/>
          <w:sz w:val="32"/>
          <w:szCs w:val="32"/>
        </w:rPr>
      </w:pPr>
      <w:r>
        <w:rPr>
          <w:rFonts w:hint="eastAsia" w:ascii="仿宋_GB2312" w:hAnsi="ˎ̥" w:eastAsia="仿宋_GB2312" w:cs="Times New Roman"/>
          <w:sz w:val="32"/>
          <w:szCs w:val="32"/>
        </w:rPr>
        <w:t>3. 收入决算表（见附表3）</w:t>
      </w:r>
    </w:p>
    <w:p>
      <w:pPr>
        <w:shd w:val="clear" w:color="auto" w:fill="FFFFFF"/>
        <w:snapToGrid w:val="0"/>
        <w:ind w:firstLine="645"/>
        <w:rPr>
          <w:rFonts w:ascii="仿宋_GB2312" w:hAnsi="ˎ̥" w:eastAsia="仿宋_GB2312" w:cs="Times New Roman"/>
          <w:sz w:val="32"/>
          <w:szCs w:val="32"/>
        </w:rPr>
      </w:pPr>
      <w:r>
        <w:rPr>
          <w:rFonts w:hint="eastAsia" w:ascii="仿宋_GB2312" w:hAnsi="ˎ̥" w:eastAsia="仿宋_GB2312" w:cs="Times New Roman"/>
          <w:sz w:val="32"/>
          <w:szCs w:val="32"/>
        </w:rPr>
        <w:t>4. 支出决算表（见附表4）</w:t>
      </w:r>
    </w:p>
    <w:p>
      <w:pPr>
        <w:shd w:val="clear" w:color="auto" w:fill="FFFFFF"/>
        <w:snapToGrid w:val="0"/>
        <w:ind w:firstLine="645"/>
        <w:rPr>
          <w:rFonts w:ascii="仿宋_GB2312" w:hAnsi="ˎ̥" w:eastAsia="仿宋_GB2312" w:cs="Times New Roman"/>
          <w:sz w:val="32"/>
          <w:szCs w:val="32"/>
        </w:rPr>
      </w:pPr>
      <w:r>
        <w:rPr>
          <w:rFonts w:hint="eastAsia" w:ascii="仿宋_GB2312" w:hAnsi="ˎ̥" w:eastAsia="仿宋_GB2312" w:cs="Times New Roman"/>
          <w:sz w:val="32"/>
          <w:szCs w:val="32"/>
        </w:rPr>
        <w:t>5. 一般公共预算财政拨款收入支出决算表（见附表5）</w:t>
      </w:r>
    </w:p>
    <w:p>
      <w:pPr>
        <w:shd w:val="clear" w:color="auto" w:fill="FFFFFF"/>
        <w:snapToGrid w:val="0"/>
        <w:ind w:firstLine="645"/>
        <w:rPr>
          <w:rFonts w:ascii="仿宋_GB2312" w:hAnsi="ˎ̥" w:eastAsia="仿宋_GB2312" w:cs="Times New Roman"/>
          <w:sz w:val="32"/>
          <w:szCs w:val="32"/>
        </w:rPr>
      </w:pPr>
      <w:r>
        <w:rPr>
          <w:rFonts w:hint="eastAsia" w:ascii="仿宋_GB2312" w:hAnsi="ˎ̥" w:eastAsia="仿宋_GB2312" w:cs="Times New Roman"/>
          <w:sz w:val="32"/>
          <w:szCs w:val="32"/>
        </w:rPr>
        <w:t>6. 一般公共预算财政拨款基本支出决算明细表（见附表6）</w:t>
      </w:r>
    </w:p>
    <w:p>
      <w:pPr>
        <w:shd w:val="clear" w:color="auto" w:fill="FFFFFF"/>
        <w:snapToGrid w:val="0"/>
        <w:ind w:firstLine="645"/>
        <w:rPr>
          <w:rFonts w:ascii="仿宋_GB2312" w:hAnsi="ˎ̥" w:eastAsia="仿宋_GB2312" w:cs="Times New Roman"/>
          <w:sz w:val="32"/>
          <w:szCs w:val="32"/>
        </w:rPr>
      </w:pPr>
      <w:r>
        <w:rPr>
          <w:rFonts w:hint="eastAsia" w:ascii="仿宋_GB2312" w:hAnsi="ˎ̥" w:eastAsia="仿宋_GB2312" w:cs="Times New Roman"/>
          <w:sz w:val="32"/>
          <w:szCs w:val="32"/>
        </w:rPr>
        <w:t>7. 政府性基金预算财政拨款收入支出决算表（见附表7）</w:t>
      </w:r>
    </w:p>
    <w:p>
      <w:pPr>
        <w:shd w:val="clear" w:color="auto" w:fill="FFFFFF"/>
        <w:snapToGrid w:val="0"/>
        <w:ind w:firstLine="645"/>
        <w:rPr>
          <w:rFonts w:ascii="仿宋_GB2312" w:hAnsi="ˎ̥" w:eastAsia="仿宋_GB2312" w:cs="Times New Roman"/>
          <w:sz w:val="32"/>
          <w:szCs w:val="32"/>
        </w:rPr>
      </w:pPr>
      <w:r>
        <w:rPr>
          <w:rFonts w:hint="eastAsia" w:ascii="仿宋_GB2312" w:hAnsi="ˎ̥" w:eastAsia="仿宋_GB2312" w:cs="Times New Roman"/>
          <w:sz w:val="32"/>
          <w:szCs w:val="32"/>
        </w:rPr>
        <w:t>8. 一般公共预算财政拨款“三公”经费支出决算表（见附表8）</w:t>
      </w:r>
    </w:p>
    <w:p>
      <w:pPr>
        <w:shd w:val="clear" w:color="auto" w:fill="FFFFFF"/>
        <w:snapToGrid w:val="0"/>
        <w:ind w:firstLine="645"/>
        <w:rPr>
          <w:rFonts w:ascii="仿宋_GB2312" w:hAnsi="ˎ̥" w:eastAsia="仿宋_GB2312" w:cs="Times New Roman"/>
          <w:sz w:val="32"/>
          <w:szCs w:val="32"/>
        </w:rPr>
      </w:pPr>
    </w:p>
    <w:p>
      <w:pPr>
        <w:shd w:val="clear" w:color="auto" w:fill="FFFFFF"/>
        <w:snapToGrid w:val="0"/>
        <w:ind w:firstLine="643" w:firstLineChars="200"/>
        <w:outlineLvl w:val="0"/>
        <w:rPr>
          <w:rFonts w:ascii="黑体" w:hAnsi="ˎ̥" w:eastAsia="黑体" w:cs="Times New Roman"/>
          <w:b/>
          <w:sz w:val="32"/>
          <w:szCs w:val="32"/>
        </w:rPr>
      </w:pPr>
      <w:bookmarkStart w:id="4" w:name="_Toc15850"/>
      <w:r>
        <w:rPr>
          <w:rFonts w:hint="eastAsia" w:ascii="黑体" w:hAnsi="ˎ̥" w:eastAsia="黑体" w:cs="Times New Roman"/>
          <w:b/>
          <w:sz w:val="32"/>
          <w:szCs w:val="32"/>
        </w:rPr>
        <w:t>三、2016年度部门决算情况说明</w:t>
      </w:r>
      <w:bookmarkEnd w:id="4"/>
    </w:p>
    <w:p>
      <w:pPr>
        <w:widowControl/>
        <w:shd w:val="clear" w:color="auto" w:fill="FFFFFF"/>
        <w:ind w:firstLine="640" w:firstLineChars="200"/>
        <w:jc w:val="left"/>
        <w:outlineLvl w:val="9"/>
        <w:rPr>
          <w:rFonts w:ascii="仿宋_GB2312" w:hAnsi="ˎ̥" w:eastAsia="仿宋_GB2312" w:cs="宋体"/>
          <w:color w:val="FF0000"/>
          <w:kern w:val="0"/>
          <w:sz w:val="32"/>
          <w:szCs w:val="32"/>
        </w:rPr>
      </w:pPr>
      <w:r>
        <w:rPr>
          <w:rFonts w:hint="eastAsia" w:ascii="楷体_GB2312" w:hAnsi="ˎ̥" w:eastAsia="楷体_GB2312" w:cs="Times New Roman"/>
          <w:b/>
          <w:sz w:val="32"/>
          <w:szCs w:val="32"/>
        </w:rPr>
        <w:t>（一）关于</w:t>
      </w:r>
      <w:r>
        <w:rPr>
          <w:rFonts w:hint="eastAsia" w:ascii="楷体_GB2312" w:hAnsi="ˎ̥" w:eastAsia="楷体_GB2312" w:cs="Times New Roman"/>
          <w:b/>
          <w:sz w:val="32"/>
          <w:szCs w:val="32"/>
          <w:lang w:eastAsia="zh-CN"/>
        </w:rPr>
        <w:t>五指山市</w:t>
      </w:r>
      <w:r>
        <w:rPr>
          <w:rFonts w:hint="eastAsia" w:ascii="楷体_GB2312" w:hAnsi="ˎ̥" w:eastAsia="楷体_GB2312" w:cs="Times New Roman"/>
          <w:b/>
          <w:sz w:val="32"/>
          <w:szCs w:val="32"/>
        </w:rPr>
        <w:t>人民检察院2016年度收入支出决算总体情况说明</w:t>
      </w:r>
      <w:r>
        <w:rPr>
          <w:rFonts w:ascii="楷体_GB2312" w:hAnsi="ˎ̥" w:eastAsia="楷体_GB2312" w:cs="Times New Roman"/>
          <w:sz w:val="32"/>
          <w:szCs w:val="32"/>
        </w:rPr>
        <w:br/>
      </w:r>
      <w:r>
        <w:rPr>
          <w:rFonts w:hint="eastAsia" w:ascii="楷体_GB2312" w:hAnsi="ˎ̥" w:eastAsia="楷体_GB2312" w:cs="Times New Roman"/>
          <w:sz w:val="32"/>
          <w:szCs w:val="32"/>
        </w:rPr>
        <w:t xml:space="preserve">   </w:t>
      </w:r>
      <w:r>
        <w:rPr>
          <w:rFonts w:hint="eastAsia" w:ascii="仿宋_GB2312" w:hAnsi="ˎ̥" w:eastAsia="仿宋_GB2312" w:cs="Times New Roman"/>
          <w:sz w:val="32"/>
          <w:szCs w:val="32"/>
        </w:rPr>
        <w:t xml:space="preserve"> </w:t>
      </w:r>
      <w:r>
        <w:rPr>
          <w:rFonts w:hint="eastAsia" w:ascii="仿宋_GB2312" w:hAnsi="ˎ̥" w:eastAsia="仿宋_GB2312" w:cs="Times New Roman"/>
          <w:sz w:val="32"/>
          <w:szCs w:val="32"/>
          <w:lang w:val="en-US" w:eastAsia="zh-CN"/>
        </w:rPr>
        <w:t xml:space="preserve"> </w:t>
      </w:r>
      <w:r>
        <w:rPr>
          <w:rFonts w:hint="eastAsia" w:ascii="仿宋_GB2312" w:hAnsi="ˎ̥" w:eastAsia="仿宋_GB2312" w:cs="Times New Roman"/>
          <w:sz w:val="32"/>
          <w:szCs w:val="32"/>
          <w:lang w:eastAsia="zh-CN"/>
        </w:rPr>
        <w:t>五指山市</w:t>
      </w:r>
      <w:r>
        <w:rPr>
          <w:rFonts w:hint="eastAsia" w:ascii="仿宋_GB2312" w:hAnsi="ˎ̥" w:eastAsia="仿宋_GB2312" w:cs="Times New Roman"/>
          <w:sz w:val="32"/>
          <w:szCs w:val="32"/>
        </w:rPr>
        <w:t>人民检察院2016年度部门决算收入总计</w:t>
      </w:r>
      <w:r>
        <w:rPr>
          <w:rFonts w:hint="eastAsia" w:ascii="仿宋_GB2312" w:hAnsi="ˎ̥" w:eastAsia="仿宋_GB2312" w:cs="Times New Roman"/>
          <w:sz w:val="32"/>
          <w:szCs w:val="32"/>
          <w:lang w:val="en-US" w:eastAsia="zh-CN"/>
        </w:rPr>
        <w:t>1524.79</w:t>
      </w:r>
      <w:r>
        <w:rPr>
          <w:rFonts w:hint="eastAsia" w:ascii="仿宋_GB2312" w:hAnsi="ˎ̥" w:eastAsia="仿宋_GB2312" w:cs="Times New Roman"/>
          <w:sz w:val="32"/>
          <w:szCs w:val="32"/>
        </w:rPr>
        <w:t>万元，</w:t>
      </w:r>
      <w:r>
        <w:rPr>
          <w:rFonts w:hint="eastAsia" w:ascii="仿宋_GB2312" w:hAnsi="ˎ̥" w:eastAsia="仿宋_GB2312" w:cs="宋体"/>
          <w:kern w:val="0"/>
          <w:sz w:val="32"/>
          <w:szCs w:val="32"/>
        </w:rPr>
        <w:t>与2015年度相比，</w:t>
      </w:r>
      <w:r>
        <w:rPr>
          <w:rFonts w:hint="eastAsia" w:ascii="仿宋_GB2312" w:hAnsi="ˎ̥" w:eastAsia="仿宋_GB2312" w:cs="宋体"/>
          <w:kern w:val="0"/>
          <w:sz w:val="32"/>
          <w:szCs w:val="32"/>
          <w:lang w:eastAsia="zh-CN"/>
        </w:rPr>
        <w:t>减少</w:t>
      </w:r>
      <w:r>
        <w:rPr>
          <w:rFonts w:hint="eastAsia" w:ascii="仿宋_GB2312" w:hAnsi="ˎ̥" w:eastAsia="仿宋_GB2312" w:cs="宋体"/>
          <w:kern w:val="0"/>
          <w:sz w:val="32"/>
          <w:szCs w:val="32"/>
          <w:lang w:val="en-US" w:eastAsia="zh-CN"/>
        </w:rPr>
        <w:t>364.46</w:t>
      </w:r>
      <w:r>
        <w:rPr>
          <w:rFonts w:hint="eastAsia" w:ascii="仿宋_GB2312" w:hAnsi="ˎ̥" w:eastAsia="仿宋_GB2312" w:cs="宋体"/>
          <w:kern w:val="0"/>
          <w:sz w:val="32"/>
          <w:szCs w:val="32"/>
        </w:rPr>
        <w:t>万元，</w:t>
      </w:r>
      <w:r>
        <w:rPr>
          <w:rFonts w:hint="eastAsia" w:ascii="仿宋_GB2312" w:hAnsi="ˎ̥" w:eastAsia="仿宋_GB2312" w:cs="宋体"/>
          <w:kern w:val="0"/>
          <w:sz w:val="32"/>
          <w:szCs w:val="32"/>
          <w:lang w:eastAsia="zh-CN"/>
        </w:rPr>
        <w:t>降低</w:t>
      </w:r>
      <w:r>
        <w:rPr>
          <w:rFonts w:hint="eastAsia" w:ascii="仿宋_GB2312" w:hAnsi="ˎ̥" w:eastAsia="仿宋_GB2312" w:cs="宋体"/>
          <w:kern w:val="0"/>
          <w:sz w:val="32"/>
          <w:szCs w:val="32"/>
          <w:lang w:val="en-US" w:eastAsia="zh-CN"/>
        </w:rPr>
        <w:t>23.8</w:t>
      </w:r>
      <w:r>
        <w:rPr>
          <w:rFonts w:hint="eastAsia" w:ascii="仿宋_GB2312" w:hAnsi="ˎ̥" w:eastAsia="仿宋_GB2312" w:cs="宋体"/>
          <w:kern w:val="0"/>
          <w:sz w:val="32"/>
          <w:szCs w:val="32"/>
        </w:rPr>
        <w:t>%。</w:t>
      </w:r>
    </w:p>
    <w:p>
      <w:pPr>
        <w:widowControl/>
        <w:shd w:val="clear" w:color="auto" w:fill="FFFFFF"/>
        <w:ind w:firstLine="640" w:firstLineChars="200"/>
        <w:jc w:val="left"/>
        <w:outlineLvl w:val="9"/>
        <w:rPr>
          <w:rFonts w:ascii="仿宋_GB2312" w:hAnsi="ˎ̥" w:eastAsia="仿宋_GB2312" w:cs="宋体"/>
          <w:kern w:val="0"/>
          <w:sz w:val="32"/>
          <w:szCs w:val="32"/>
        </w:rPr>
      </w:pPr>
      <w:r>
        <w:rPr>
          <w:rFonts w:hint="eastAsia" w:ascii="仿宋_GB2312" w:hAnsi="ˎ̥" w:eastAsia="仿宋_GB2312" w:cs="Times New Roman"/>
          <w:sz w:val="32"/>
          <w:szCs w:val="32"/>
        </w:rPr>
        <w:t>支出总计</w:t>
      </w:r>
      <w:r>
        <w:rPr>
          <w:rFonts w:hint="eastAsia" w:ascii="仿宋_GB2312" w:hAnsi="ˎ̥" w:eastAsia="仿宋_GB2312" w:cs="Times New Roman"/>
          <w:sz w:val="32"/>
          <w:szCs w:val="32"/>
          <w:lang w:val="en-US" w:eastAsia="zh-CN"/>
        </w:rPr>
        <w:t>1850.29</w:t>
      </w:r>
      <w:r>
        <w:rPr>
          <w:rFonts w:hint="eastAsia" w:ascii="仿宋_GB2312" w:hAnsi="ˎ̥" w:eastAsia="仿宋_GB2312" w:cs="Times New Roman"/>
          <w:sz w:val="32"/>
          <w:szCs w:val="32"/>
        </w:rPr>
        <w:t>万元。</w:t>
      </w:r>
      <w:r>
        <w:rPr>
          <w:rFonts w:hint="eastAsia" w:ascii="仿宋_GB2312" w:hAnsi="ˎ̥" w:eastAsia="仿宋_GB2312" w:cs="宋体"/>
          <w:kern w:val="0"/>
          <w:sz w:val="32"/>
          <w:szCs w:val="32"/>
        </w:rPr>
        <w:t>与2015年度相比，增加</w:t>
      </w:r>
      <w:r>
        <w:rPr>
          <w:rFonts w:hint="eastAsia" w:ascii="仿宋_GB2312" w:hAnsi="ˎ̥" w:eastAsia="仿宋_GB2312" w:cs="宋体"/>
          <w:kern w:val="0"/>
          <w:sz w:val="32"/>
          <w:szCs w:val="32"/>
          <w:lang w:val="en-US" w:eastAsia="zh-CN"/>
        </w:rPr>
        <w:t>421.76</w:t>
      </w:r>
      <w:r>
        <w:rPr>
          <w:rFonts w:hint="eastAsia" w:ascii="仿宋_GB2312" w:hAnsi="ˎ̥" w:eastAsia="仿宋_GB2312" w:cs="宋体"/>
          <w:kern w:val="0"/>
          <w:sz w:val="32"/>
          <w:szCs w:val="32"/>
        </w:rPr>
        <w:t>万元，增长</w:t>
      </w:r>
      <w:r>
        <w:rPr>
          <w:rFonts w:hint="eastAsia" w:ascii="仿宋_GB2312" w:hAnsi="ˎ̥" w:eastAsia="仿宋_GB2312" w:cs="宋体"/>
          <w:kern w:val="0"/>
          <w:sz w:val="32"/>
          <w:szCs w:val="32"/>
          <w:lang w:val="en-US" w:eastAsia="zh-CN"/>
        </w:rPr>
        <w:t>22</w:t>
      </w:r>
      <w:r>
        <w:rPr>
          <w:rFonts w:hint="eastAsia" w:ascii="仿宋_GB2312" w:hAnsi="ˎ̥" w:eastAsia="仿宋_GB2312" w:cs="宋体"/>
          <w:kern w:val="0"/>
          <w:sz w:val="32"/>
          <w:szCs w:val="32"/>
        </w:rPr>
        <w:t>%。</w:t>
      </w:r>
    </w:p>
    <w:p>
      <w:pPr>
        <w:widowControl/>
        <w:shd w:val="clear" w:color="auto" w:fill="FFFFFF"/>
        <w:ind w:firstLine="480" w:firstLineChars="200"/>
        <w:jc w:val="left"/>
        <w:rPr>
          <w:rFonts w:ascii="宋体" w:hAnsi="宋体" w:eastAsia="宋体" w:cs="宋体"/>
          <w:kern w:val="0"/>
          <w:sz w:val="24"/>
          <w:szCs w:val="24"/>
        </w:rPr>
      </w:pPr>
    </w:p>
    <w:p>
      <w:pPr>
        <w:snapToGrid w:val="0"/>
        <w:jc w:val="left"/>
        <w:outlineLvl w:val="9"/>
        <w:rPr>
          <w:rFonts w:ascii="仿宋_GB2312" w:hAnsi="ˎ̥" w:eastAsia="仿宋_GB2312" w:cs="Times New Roman"/>
          <w:sz w:val="32"/>
          <w:szCs w:val="32"/>
        </w:rPr>
      </w:pPr>
      <w:r>
        <w:rPr>
          <w:rFonts w:hint="eastAsia" w:ascii="楷体_GB2312" w:hAnsi="ˎ̥" w:eastAsia="楷体_GB2312" w:cs="Times New Roman"/>
          <w:b/>
          <w:sz w:val="32"/>
          <w:szCs w:val="32"/>
        </w:rPr>
        <w:t>（二）关于</w:t>
      </w:r>
      <w:r>
        <w:rPr>
          <w:rFonts w:hint="eastAsia" w:ascii="楷体_GB2312" w:hAnsi="ˎ̥" w:eastAsia="楷体_GB2312" w:cs="Times New Roman"/>
          <w:b/>
          <w:sz w:val="32"/>
          <w:szCs w:val="32"/>
          <w:lang w:eastAsia="zh-CN"/>
        </w:rPr>
        <w:t>五指山市</w:t>
      </w:r>
      <w:r>
        <w:rPr>
          <w:rFonts w:hint="eastAsia" w:ascii="楷体_GB2312" w:hAnsi="ˎ̥" w:eastAsia="楷体_GB2312" w:cs="Times New Roman"/>
          <w:b/>
          <w:sz w:val="32"/>
          <w:szCs w:val="32"/>
        </w:rPr>
        <w:t>人民检察院2016年度收入决算情况说明</w:t>
      </w:r>
      <w:r>
        <w:rPr>
          <w:rFonts w:ascii="Times New Roman" w:hAnsi="Times New Roman" w:eastAsia="宋体" w:cs="Times New Roman"/>
          <w:szCs w:val="24"/>
        </w:rPr>
        <w:br/>
      </w:r>
      <w:r>
        <w:rPr>
          <w:rFonts w:hint="eastAsia" w:ascii="仿宋_GB2312" w:hAnsi="ˎ̥" w:eastAsia="仿宋_GB2312" w:cs="Times New Roman"/>
          <w:sz w:val="32"/>
          <w:szCs w:val="32"/>
        </w:rPr>
        <w:t xml:space="preserve">   </w:t>
      </w:r>
      <w:r>
        <w:rPr>
          <w:rFonts w:hint="eastAsia" w:ascii="仿宋" w:hAnsi="仿宋" w:eastAsia="仿宋" w:cs="Times New Roman"/>
          <w:color w:val="000000"/>
          <w:sz w:val="32"/>
          <w:szCs w:val="32"/>
        </w:rPr>
        <w:t xml:space="preserve"> </w:t>
      </w:r>
      <w:r>
        <w:rPr>
          <w:rFonts w:hint="eastAsia" w:ascii="仿宋_GB2312" w:hAnsi="ˎ̥" w:eastAsia="仿宋_GB2312" w:cs="Times New Roman"/>
          <w:sz w:val="32"/>
          <w:szCs w:val="32"/>
        </w:rPr>
        <w:t>本年收入合计</w:t>
      </w:r>
      <w:r>
        <w:rPr>
          <w:rFonts w:hint="eastAsia" w:ascii="仿宋_GB2312" w:hAnsi="ˎ̥" w:eastAsia="仿宋_GB2312" w:cs="Times New Roman"/>
          <w:sz w:val="32"/>
          <w:szCs w:val="32"/>
          <w:lang w:val="en-US" w:eastAsia="zh-CN"/>
        </w:rPr>
        <w:t>1524.79</w:t>
      </w:r>
      <w:r>
        <w:rPr>
          <w:rFonts w:hint="eastAsia" w:ascii="仿宋_GB2312" w:hAnsi="ˎ̥" w:eastAsia="仿宋_GB2312" w:cs="Times New Roman"/>
          <w:sz w:val="32"/>
          <w:szCs w:val="32"/>
        </w:rPr>
        <w:t>万元，其中：财政拨款收入</w:t>
      </w:r>
      <w:r>
        <w:rPr>
          <w:rFonts w:hint="eastAsia" w:ascii="仿宋_GB2312" w:hAnsi="ˎ̥" w:eastAsia="仿宋_GB2312" w:cs="Times New Roman"/>
          <w:sz w:val="32"/>
          <w:szCs w:val="32"/>
          <w:lang w:val="en-US" w:eastAsia="zh-CN"/>
        </w:rPr>
        <w:t>1435.45</w:t>
      </w:r>
      <w:r>
        <w:rPr>
          <w:rFonts w:hint="eastAsia" w:ascii="仿宋_GB2312" w:hAnsi="ˎ̥" w:eastAsia="仿宋_GB2312" w:cs="Times New Roman"/>
          <w:sz w:val="32"/>
          <w:szCs w:val="32"/>
        </w:rPr>
        <w:t>万元，占</w:t>
      </w:r>
      <w:r>
        <w:rPr>
          <w:rFonts w:hint="eastAsia" w:ascii="仿宋_GB2312" w:hAnsi="ˎ̥" w:eastAsia="仿宋_GB2312" w:cs="Times New Roman"/>
          <w:sz w:val="32"/>
          <w:szCs w:val="32"/>
          <w:lang w:val="en-US" w:eastAsia="zh-CN"/>
        </w:rPr>
        <w:t>94.1</w:t>
      </w:r>
      <w:r>
        <w:rPr>
          <w:rFonts w:hint="eastAsia" w:ascii="仿宋_GB2312" w:hAnsi="ˎ̥" w:eastAsia="仿宋_GB2312" w:cs="Times New Roman"/>
          <w:sz w:val="32"/>
          <w:szCs w:val="32"/>
        </w:rPr>
        <w:t>;其他收入</w:t>
      </w:r>
      <w:r>
        <w:rPr>
          <w:rFonts w:hint="eastAsia" w:ascii="仿宋_GB2312" w:hAnsi="ˎ̥" w:eastAsia="仿宋_GB2312" w:cs="Times New Roman"/>
          <w:sz w:val="32"/>
          <w:szCs w:val="32"/>
          <w:lang w:val="en-US" w:eastAsia="zh-CN"/>
        </w:rPr>
        <w:t>89.35</w:t>
      </w:r>
      <w:r>
        <w:rPr>
          <w:rFonts w:hint="eastAsia" w:ascii="仿宋_GB2312" w:hAnsi="ˎ̥" w:eastAsia="仿宋_GB2312" w:cs="Times New Roman"/>
          <w:sz w:val="32"/>
          <w:szCs w:val="32"/>
        </w:rPr>
        <w:t>万元，占</w:t>
      </w:r>
      <w:r>
        <w:rPr>
          <w:rFonts w:hint="eastAsia" w:ascii="仿宋_GB2312" w:hAnsi="ˎ̥" w:eastAsia="仿宋_GB2312" w:cs="Times New Roman"/>
          <w:sz w:val="32"/>
          <w:szCs w:val="32"/>
          <w:lang w:val="en-US" w:eastAsia="zh-CN"/>
        </w:rPr>
        <w:t>5.9</w:t>
      </w:r>
      <w:r>
        <w:rPr>
          <w:rFonts w:hint="eastAsia" w:ascii="仿宋_GB2312" w:hAnsi="ˎ̥" w:eastAsia="仿宋_GB2312" w:cs="Times New Roman"/>
          <w:sz w:val="32"/>
          <w:szCs w:val="32"/>
        </w:rPr>
        <w:t>%。</w:t>
      </w:r>
    </w:p>
    <w:p>
      <w:pPr>
        <w:snapToGrid w:val="0"/>
        <w:jc w:val="left"/>
        <w:rPr>
          <w:rFonts w:ascii="仿宋_GB2312" w:hAnsi="ˎ̥" w:eastAsia="仿宋_GB2312" w:cs="Times New Roman"/>
          <w:sz w:val="32"/>
          <w:szCs w:val="32"/>
        </w:rPr>
      </w:pPr>
    </w:p>
    <w:p>
      <w:pPr>
        <w:shd w:val="clear" w:color="auto" w:fill="FFFFFF"/>
        <w:snapToGrid w:val="0"/>
        <w:ind w:firstLine="628" w:firstLineChars="196"/>
        <w:outlineLvl w:val="1"/>
        <w:rPr>
          <w:rFonts w:ascii="仿宋_GB2312" w:hAnsi="ˎ̥" w:eastAsia="仿宋_GB2312" w:cs="Times New Roman"/>
          <w:sz w:val="32"/>
          <w:szCs w:val="32"/>
        </w:rPr>
      </w:pPr>
      <w:bookmarkStart w:id="5" w:name="_Toc23888"/>
      <w:r>
        <w:rPr>
          <w:rFonts w:hint="eastAsia" w:ascii="楷体_GB2312" w:hAnsi="ˎ̥" w:eastAsia="楷体_GB2312" w:cs="Times New Roman"/>
          <w:b/>
          <w:sz w:val="32"/>
          <w:szCs w:val="32"/>
        </w:rPr>
        <w:t>（三）关于</w:t>
      </w:r>
      <w:r>
        <w:rPr>
          <w:rFonts w:hint="eastAsia" w:ascii="楷体_GB2312" w:hAnsi="ˎ̥" w:eastAsia="楷体_GB2312" w:cs="Times New Roman"/>
          <w:b/>
          <w:sz w:val="32"/>
          <w:szCs w:val="32"/>
          <w:lang w:eastAsia="zh-CN"/>
        </w:rPr>
        <w:t>五指山市</w:t>
      </w:r>
      <w:r>
        <w:rPr>
          <w:rFonts w:hint="eastAsia" w:ascii="楷体_GB2312" w:hAnsi="ˎ̥" w:eastAsia="楷体_GB2312" w:cs="Times New Roman"/>
          <w:b/>
          <w:sz w:val="32"/>
          <w:szCs w:val="32"/>
        </w:rPr>
        <w:t>人民检察院2016年度支出决算情况说明</w:t>
      </w:r>
      <w:bookmarkEnd w:id="5"/>
    </w:p>
    <w:p>
      <w:pPr>
        <w:snapToGrid w:val="0"/>
        <w:ind w:firstLine="640" w:firstLineChars="200"/>
        <w:outlineLvl w:val="9"/>
        <w:rPr>
          <w:rFonts w:hint="eastAsia" w:ascii="仿宋_GB2312" w:hAnsi="ˎ̥" w:eastAsia="仿宋_GB2312" w:cs="Times New Roman"/>
          <w:sz w:val="32"/>
          <w:szCs w:val="32"/>
        </w:rPr>
      </w:pPr>
      <w:r>
        <w:rPr>
          <w:rFonts w:hint="eastAsia" w:ascii="仿宋_GB2312" w:hAnsi="ˎ̥" w:eastAsia="仿宋_GB2312" w:cs="Times New Roman"/>
          <w:sz w:val="32"/>
          <w:szCs w:val="32"/>
        </w:rPr>
        <w:t>本年度支出合计</w:t>
      </w:r>
      <w:r>
        <w:rPr>
          <w:rFonts w:hint="eastAsia" w:ascii="仿宋_GB2312" w:hAnsi="ˎ̥" w:eastAsia="仿宋_GB2312" w:cs="Times New Roman"/>
          <w:sz w:val="32"/>
          <w:szCs w:val="32"/>
          <w:lang w:val="en-US" w:eastAsia="zh-CN"/>
        </w:rPr>
        <w:t>1850.29</w:t>
      </w:r>
      <w:r>
        <w:rPr>
          <w:rFonts w:hint="eastAsia" w:ascii="仿宋_GB2312" w:hAnsi="ˎ̥" w:eastAsia="仿宋_GB2312" w:cs="Times New Roman"/>
          <w:sz w:val="32"/>
          <w:szCs w:val="32"/>
        </w:rPr>
        <w:t>万元，其中：基本支出</w:t>
      </w:r>
      <w:r>
        <w:rPr>
          <w:rFonts w:hint="eastAsia" w:ascii="仿宋_GB2312" w:hAnsi="ˎ̥" w:eastAsia="仿宋_GB2312" w:cs="Times New Roman"/>
          <w:sz w:val="32"/>
          <w:szCs w:val="32"/>
          <w:lang w:val="en-US" w:eastAsia="zh-CN"/>
        </w:rPr>
        <w:t>743.1</w:t>
      </w:r>
      <w:r>
        <w:rPr>
          <w:rFonts w:hint="eastAsia" w:ascii="仿宋_GB2312" w:hAnsi="ˎ̥" w:eastAsia="仿宋_GB2312" w:cs="Times New Roman"/>
          <w:sz w:val="32"/>
          <w:szCs w:val="32"/>
        </w:rPr>
        <w:t>万元，占</w:t>
      </w:r>
      <w:r>
        <w:rPr>
          <w:rFonts w:hint="eastAsia" w:ascii="仿宋_GB2312" w:hAnsi="ˎ̥" w:eastAsia="仿宋_GB2312" w:cs="Times New Roman"/>
          <w:sz w:val="32"/>
          <w:szCs w:val="32"/>
          <w:lang w:val="en-US" w:eastAsia="zh-CN"/>
        </w:rPr>
        <w:t>40</w:t>
      </w:r>
      <w:r>
        <w:rPr>
          <w:rFonts w:hint="eastAsia" w:ascii="仿宋_GB2312" w:hAnsi="ˎ̥" w:eastAsia="仿宋_GB2312" w:cs="Times New Roman"/>
          <w:sz w:val="32"/>
          <w:szCs w:val="32"/>
        </w:rPr>
        <w:t>%；项目支出</w:t>
      </w:r>
      <w:r>
        <w:rPr>
          <w:rFonts w:hint="eastAsia" w:ascii="仿宋_GB2312" w:hAnsi="ˎ̥" w:eastAsia="仿宋_GB2312" w:cs="Times New Roman"/>
          <w:sz w:val="32"/>
          <w:szCs w:val="32"/>
          <w:lang w:val="en-US" w:eastAsia="zh-CN"/>
        </w:rPr>
        <w:t>1107.19</w:t>
      </w:r>
      <w:r>
        <w:rPr>
          <w:rFonts w:hint="eastAsia" w:ascii="仿宋_GB2312" w:hAnsi="ˎ̥" w:eastAsia="仿宋_GB2312" w:cs="Times New Roman"/>
          <w:sz w:val="32"/>
          <w:szCs w:val="32"/>
        </w:rPr>
        <w:t>万元，占</w:t>
      </w:r>
      <w:r>
        <w:rPr>
          <w:rFonts w:hint="eastAsia" w:ascii="仿宋_GB2312" w:hAnsi="ˎ̥" w:eastAsia="仿宋_GB2312" w:cs="Times New Roman"/>
          <w:sz w:val="32"/>
          <w:szCs w:val="32"/>
          <w:lang w:val="en-US" w:eastAsia="zh-CN"/>
        </w:rPr>
        <w:t>59</w:t>
      </w:r>
      <w:r>
        <w:rPr>
          <w:rFonts w:hint="eastAsia" w:ascii="仿宋_GB2312" w:hAnsi="ˎ̥" w:eastAsia="仿宋_GB2312" w:cs="Times New Roman"/>
          <w:sz w:val="32"/>
          <w:szCs w:val="32"/>
        </w:rPr>
        <w:t>%。</w:t>
      </w:r>
    </w:p>
    <w:p>
      <w:pPr>
        <w:snapToGrid w:val="0"/>
        <w:ind w:firstLine="640" w:firstLineChars="200"/>
        <w:rPr>
          <w:rFonts w:ascii="仿宋" w:hAnsi="仿宋" w:eastAsia="仿宋" w:cs="Times New Roman"/>
          <w:color w:val="000000"/>
          <w:sz w:val="32"/>
          <w:szCs w:val="32"/>
        </w:rPr>
      </w:pPr>
      <w:r>
        <w:rPr>
          <w:rFonts w:ascii="仿宋" w:hAnsi="仿宋" w:eastAsia="仿宋" w:cs="Times New Roman"/>
          <w:color w:val="000000"/>
          <w:sz w:val="32"/>
          <w:szCs w:val="32"/>
        </w:rPr>
        <w:t xml:space="preserve"> </w:t>
      </w:r>
    </w:p>
    <w:p>
      <w:pPr>
        <w:shd w:val="clear" w:color="auto" w:fill="FFFFFF"/>
        <w:snapToGrid w:val="0"/>
        <w:ind w:firstLine="628" w:firstLineChars="196"/>
        <w:outlineLvl w:val="1"/>
        <w:rPr>
          <w:rFonts w:ascii="仿宋_GB2312" w:hAnsi="ˎ̥" w:eastAsia="仿宋_GB2312" w:cs="Times New Roman"/>
          <w:sz w:val="32"/>
          <w:szCs w:val="32"/>
        </w:rPr>
      </w:pPr>
      <w:bookmarkStart w:id="6" w:name="_Toc13726"/>
      <w:r>
        <w:rPr>
          <w:rFonts w:hint="eastAsia" w:ascii="楷体_GB2312" w:hAnsi="ˎ̥" w:eastAsia="楷体_GB2312" w:cs="Times New Roman"/>
          <w:b/>
          <w:sz w:val="32"/>
          <w:szCs w:val="32"/>
        </w:rPr>
        <w:t>（四）关于</w:t>
      </w:r>
      <w:r>
        <w:rPr>
          <w:rFonts w:hint="eastAsia" w:ascii="楷体_GB2312" w:hAnsi="ˎ̥" w:eastAsia="楷体_GB2312" w:cs="Times New Roman"/>
          <w:b/>
          <w:sz w:val="32"/>
          <w:szCs w:val="32"/>
          <w:lang w:eastAsia="zh-CN"/>
        </w:rPr>
        <w:t>五指山市</w:t>
      </w:r>
      <w:r>
        <w:rPr>
          <w:rFonts w:hint="eastAsia" w:ascii="楷体_GB2312" w:hAnsi="ˎ̥" w:eastAsia="楷体_GB2312" w:cs="Times New Roman"/>
          <w:b/>
          <w:sz w:val="32"/>
          <w:szCs w:val="32"/>
        </w:rPr>
        <w:t>人民检察院2016年度财政拨款收入支出决算总体情况说明</w:t>
      </w:r>
      <w:bookmarkEnd w:id="6"/>
    </w:p>
    <w:p>
      <w:pPr>
        <w:widowControl/>
        <w:shd w:val="clear" w:color="auto" w:fill="FFFFFF"/>
        <w:snapToGrid w:val="0"/>
        <w:ind w:firstLine="640" w:firstLineChars="200"/>
        <w:jc w:val="left"/>
        <w:outlineLvl w:val="9"/>
        <w:rPr>
          <w:rFonts w:ascii="仿宋_GB2312" w:hAnsi="ˎ̥" w:eastAsia="仿宋_GB2312" w:cs="宋体"/>
          <w:color w:val="FF0000"/>
          <w:kern w:val="0"/>
          <w:sz w:val="32"/>
          <w:szCs w:val="32"/>
        </w:rPr>
      </w:pPr>
      <w:r>
        <w:rPr>
          <w:rFonts w:hint="eastAsia" w:ascii="仿宋_GB2312" w:hAnsi="ˎ̥" w:eastAsia="仿宋_GB2312" w:cs="Times New Roman"/>
          <w:sz w:val="32"/>
          <w:szCs w:val="32"/>
          <w:lang w:eastAsia="zh-CN"/>
        </w:rPr>
        <w:t>五指山市</w:t>
      </w:r>
      <w:r>
        <w:rPr>
          <w:rFonts w:hint="eastAsia" w:ascii="仿宋_GB2312" w:hAnsi="ˎ̥" w:eastAsia="仿宋_GB2312" w:cs="Times New Roman"/>
          <w:sz w:val="32"/>
          <w:szCs w:val="32"/>
        </w:rPr>
        <w:t>人民检察院2016年度财政拨款收入决算为</w:t>
      </w:r>
      <w:r>
        <w:rPr>
          <w:rFonts w:hint="eastAsia" w:ascii="仿宋_GB2312" w:hAnsi="ˎ̥" w:eastAsia="仿宋_GB2312" w:cs="Times New Roman"/>
          <w:sz w:val="32"/>
          <w:szCs w:val="32"/>
          <w:lang w:val="en-US" w:eastAsia="zh-CN"/>
        </w:rPr>
        <w:t>1435.45</w:t>
      </w:r>
      <w:r>
        <w:rPr>
          <w:rFonts w:hint="eastAsia" w:ascii="仿宋_GB2312" w:hAnsi="ˎ̥" w:eastAsia="仿宋_GB2312" w:cs="Times New Roman"/>
          <w:sz w:val="32"/>
          <w:szCs w:val="32"/>
        </w:rPr>
        <w:t>万元，</w:t>
      </w:r>
      <w:r>
        <w:rPr>
          <w:rFonts w:hint="eastAsia" w:ascii="仿宋_GB2312" w:hAnsi="ˎ̥" w:eastAsia="仿宋_GB2312" w:cs="宋体"/>
          <w:kern w:val="0"/>
          <w:sz w:val="32"/>
          <w:szCs w:val="32"/>
        </w:rPr>
        <w:t>与2015年度相比，</w:t>
      </w:r>
      <w:r>
        <w:rPr>
          <w:rFonts w:hint="eastAsia" w:ascii="仿宋_GB2312" w:hAnsi="ˎ̥" w:eastAsia="仿宋_GB2312" w:cs="宋体"/>
          <w:kern w:val="0"/>
          <w:sz w:val="32"/>
          <w:szCs w:val="32"/>
          <w:lang w:eastAsia="zh-CN"/>
        </w:rPr>
        <w:t>减少</w:t>
      </w:r>
      <w:r>
        <w:rPr>
          <w:rFonts w:hint="eastAsia" w:ascii="仿宋_GB2312" w:hAnsi="ˎ̥" w:eastAsia="仿宋_GB2312" w:cs="宋体"/>
          <w:kern w:val="0"/>
          <w:sz w:val="32"/>
          <w:szCs w:val="32"/>
          <w:lang w:val="en-US" w:eastAsia="zh-CN"/>
        </w:rPr>
        <w:t>436.13</w:t>
      </w:r>
      <w:r>
        <w:rPr>
          <w:rFonts w:hint="eastAsia" w:ascii="仿宋_GB2312" w:hAnsi="ˎ̥" w:eastAsia="仿宋_GB2312" w:cs="宋体"/>
          <w:kern w:val="0"/>
          <w:sz w:val="32"/>
          <w:szCs w:val="32"/>
        </w:rPr>
        <w:t>万元，</w:t>
      </w:r>
      <w:r>
        <w:rPr>
          <w:rFonts w:hint="eastAsia" w:ascii="仿宋_GB2312" w:hAnsi="ˎ̥" w:eastAsia="仿宋_GB2312" w:cs="宋体"/>
          <w:kern w:val="0"/>
          <w:sz w:val="32"/>
          <w:szCs w:val="32"/>
          <w:lang w:eastAsia="zh-CN"/>
        </w:rPr>
        <w:t>降低</w:t>
      </w:r>
      <w:r>
        <w:rPr>
          <w:rFonts w:hint="eastAsia" w:ascii="仿宋_GB2312" w:hAnsi="ˎ̥" w:eastAsia="仿宋_GB2312" w:cs="宋体"/>
          <w:kern w:val="0"/>
          <w:sz w:val="32"/>
          <w:szCs w:val="32"/>
          <w:lang w:val="en-US" w:eastAsia="zh-CN"/>
        </w:rPr>
        <w:t>23</w:t>
      </w:r>
      <w:r>
        <w:rPr>
          <w:rFonts w:hint="eastAsia" w:ascii="仿宋_GB2312" w:hAnsi="ˎ̥" w:eastAsia="仿宋_GB2312" w:cs="宋体"/>
          <w:kern w:val="0"/>
          <w:sz w:val="32"/>
          <w:szCs w:val="32"/>
        </w:rPr>
        <w:t>%。</w:t>
      </w:r>
    </w:p>
    <w:p>
      <w:pPr>
        <w:widowControl/>
        <w:shd w:val="clear" w:color="auto" w:fill="FFFFFF"/>
        <w:snapToGrid w:val="0"/>
        <w:ind w:firstLine="640" w:firstLineChars="200"/>
        <w:jc w:val="left"/>
        <w:outlineLvl w:val="9"/>
        <w:rPr>
          <w:rFonts w:ascii="仿宋_GB2312" w:hAnsi="ˎ̥" w:eastAsia="仿宋_GB2312" w:cs="Times New Roman"/>
          <w:sz w:val="32"/>
          <w:szCs w:val="32"/>
        </w:rPr>
      </w:pPr>
      <w:r>
        <w:rPr>
          <w:rFonts w:hint="eastAsia" w:ascii="仿宋_GB2312" w:hAnsi="ˎ̥" w:eastAsia="仿宋_GB2312" w:cs="Times New Roman"/>
          <w:sz w:val="32"/>
          <w:szCs w:val="32"/>
        </w:rPr>
        <w:t>财政拨款支出</w:t>
      </w:r>
      <w:r>
        <w:rPr>
          <w:rFonts w:hint="eastAsia" w:ascii="仿宋_GB2312" w:hAnsi="ˎ̥" w:eastAsia="仿宋_GB2312" w:cs="Times New Roman"/>
          <w:sz w:val="32"/>
          <w:szCs w:val="32"/>
          <w:lang w:val="en-US" w:eastAsia="zh-CN"/>
        </w:rPr>
        <w:t>1693.15</w:t>
      </w:r>
      <w:r>
        <w:rPr>
          <w:rFonts w:hint="eastAsia" w:ascii="仿宋_GB2312" w:hAnsi="ˎ̥" w:eastAsia="仿宋_GB2312" w:cs="Times New Roman"/>
          <w:sz w:val="32"/>
          <w:szCs w:val="32"/>
        </w:rPr>
        <w:t>3万元，与2015年度相比，增加</w:t>
      </w:r>
      <w:r>
        <w:rPr>
          <w:rFonts w:hint="eastAsia" w:ascii="仿宋_GB2312" w:hAnsi="ˎ̥" w:eastAsia="仿宋_GB2312" w:cs="Times New Roman"/>
          <w:sz w:val="32"/>
          <w:szCs w:val="32"/>
          <w:lang w:val="en-US" w:eastAsia="zh-CN"/>
        </w:rPr>
        <w:t>268.94</w:t>
      </w:r>
      <w:r>
        <w:rPr>
          <w:rFonts w:hint="eastAsia" w:ascii="仿宋_GB2312" w:hAnsi="ˎ̥" w:eastAsia="仿宋_GB2312" w:cs="Times New Roman"/>
          <w:sz w:val="32"/>
          <w:szCs w:val="32"/>
        </w:rPr>
        <w:t>万元，增长</w:t>
      </w:r>
      <w:r>
        <w:rPr>
          <w:rFonts w:hint="eastAsia" w:ascii="仿宋_GB2312" w:hAnsi="ˎ̥" w:eastAsia="仿宋_GB2312" w:cs="Times New Roman"/>
          <w:sz w:val="32"/>
          <w:szCs w:val="32"/>
          <w:lang w:val="en-US" w:eastAsia="zh-CN"/>
        </w:rPr>
        <w:t>18</w:t>
      </w:r>
      <w:r>
        <w:rPr>
          <w:rFonts w:hint="eastAsia" w:ascii="仿宋_GB2312" w:hAnsi="ˎ̥" w:eastAsia="仿宋_GB2312" w:cs="Times New Roman"/>
          <w:sz w:val="32"/>
          <w:szCs w:val="32"/>
        </w:rPr>
        <w:t>%。</w:t>
      </w:r>
    </w:p>
    <w:p>
      <w:pPr>
        <w:widowControl/>
        <w:shd w:val="clear" w:color="auto" w:fill="FFFFFF"/>
        <w:snapToGrid w:val="0"/>
        <w:ind w:firstLine="640" w:firstLineChars="200"/>
        <w:jc w:val="left"/>
        <w:rPr>
          <w:rFonts w:ascii="仿宋_GB2312" w:hAnsi="ˎ̥" w:eastAsia="仿宋_GB2312" w:cs="Times New Roman"/>
          <w:sz w:val="32"/>
          <w:szCs w:val="32"/>
        </w:rPr>
      </w:pPr>
    </w:p>
    <w:p>
      <w:pPr>
        <w:shd w:val="clear" w:color="auto" w:fill="FFFFFF"/>
        <w:snapToGrid w:val="0"/>
        <w:ind w:firstLine="628" w:firstLineChars="196"/>
        <w:outlineLvl w:val="1"/>
        <w:rPr>
          <w:rFonts w:ascii="仿宋_GB2312" w:hAnsi="ˎ̥" w:eastAsia="仿宋_GB2312" w:cs="Times New Roman"/>
          <w:sz w:val="32"/>
          <w:szCs w:val="32"/>
        </w:rPr>
      </w:pPr>
      <w:bookmarkStart w:id="7" w:name="_Toc25764"/>
      <w:r>
        <w:rPr>
          <w:rFonts w:hint="eastAsia" w:ascii="楷体_GB2312" w:hAnsi="ˎ̥" w:eastAsia="楷体_GB2312" w:cs="Times New Roman"/>
          <w:b/>
          <w:sz w:val="32"/>
          <w:szCs w:val="32"/>
        </w:rPr>
        <w:t>（五）关于</w:t>
      </w:r>
      <w:r>
        <w:rPr>
          <w:rFonts w:hint="eastAsia" w:ascii="楷体_GB2312" w:hAnsi="ˎ̥" w:eastAsia="楷体_GB2312" w:cs="Times New Roman"/>
          <w:b/>
          <w:sz w:val="32"/>
          <w:szCs w:val="32"/>
          <w:lang w:eastAsia="zh-CN"/>
        </w:rPr>
        <w:t>五指山市</w:t>
      </w:r>
      <w:r>
        <w:rPr>
          <w:rFonts w:hint="eastAsia" w:ascii="楷体_GB2312" w:hAnsi="ˎ̥" w:eastAsia="楷体_GB2312" w:cs="Times New Roman"/>
          <w:b/>
          <w:sz w:val="32"/>
          <w:szCs w:val="32"/>
        </w:rPr>
        <w:t>人民检察院2016年度一般公共预算财政拨款支出决算情况说明</w:t>
      </w:r>
      <w:bookmarkEnd w:id="7"/>
    </w:p>
    <w:p>
      <w:pPr>
        <w:snapToGrid w:val="0"/>
        <w:ind w:firstLine="640" w:firstLineChars="200"/>
        <w:rPr>
          <w:rFonts w:ascii="仿宋_GB2312" w:hAnsi="ˎ̥" w:eastAsia="仿宋_GB2312" w:cs="Times New Roman"/>
          <w:b/>
          <w:sz w:val="32"/>
          <w:szCs w:val="32"/>
        </w:rPr>
      </w:pPr>
      <w:r>
        <w:rPr>
          <w:rFonts w:hint="eastAsia" w:ascii="仿宋_GB2312" w:hAnsi="ˎ̥" w:eastAsia="仿宋_GB2312" w:cs="Times New Roman"/>
          <w:b/>
          <w:sz w:val="32"/>
          <w:szCs w:val="32"/>
        </w:rPr>
        <w:t>1.财政拨款支出决算总体情况。</w:t>
      </w:r>
    </w:p>
    <w:p>
      <w:pPr>
        <w:snapToGrid w:val="0"/>
        <w:ind w:firstLine="640" w:firstLineChars="200"/>
        <w:rPr>
          <w:rFonts w:ascii="仿宋_GB2312" w:hAnsi="ˎ̥" w:eastAsia="仿宋_GB2312" w:cs="Times New Roman"/>
          <w:sz w:val="32"/>
          <w:szCs w:val="32"/>
        </w:rPr>
      </w:pPr>
      <w:r>
        <w:rPr>
          <w:rFonts w:hint="eastAsia" w:ascii="仿宋_GB2312" w:hAnsi="ˎ̥" w:eastAsia="仿宋_GB2312" w:cs="Times New Roman"/>
          <w:sz w:val="32"/>
          <w:szCs w:val="32"/>
          <w:lang w:eastAsia="zh-CN"/>
        </w:rPr>
        <w:t>五指山市</w:t>
      </w:r>
      <w:r>
        <w:rPr>
          <w:rFonts w:hint="eastAsia" w:ascii="仿宋_GB2312" w:hAnsi="ˎ̥" w:eastAsia="仿宋_GB2312" w:cs="Times New Roman"/>
          <w:sz w:val="32"/>
          <w:szCs w:val="32"/>
        </w:rPr>
        <w:t>人民检察院2016年度共支出</w:t>
      </w:r>
      <w:r>
        <w:rPr>
          <w:rFonts w:hint="eastAsia" w:ascii="仿宋_GB2312" w:hAnsi="ˎ̥" w:eastAsia="仿宋_GB2312" w:cs="Times New Roman"/>
          <w:sz w:val="32"/>
          <w:szCs w:val="32"/>
          <w:lang w:val="en-US" w:eastAsia="zh-CN"/>
        </w:rPr>
        <w:t>1850.29</w:t>
      </w:r>
      <w:r>
        <w:rPr>
          <w:rFonts w:hint="eastAsia" w:ascii="仿宋_GB2312" w:hAnsi="ˎ̥" w:eastAsia="仿宋_GB2312" w:cs="Times New Roman"/>
          <w:sz w:val="32"/>
          <w:szCs w:val="32"/>
        </w:rPr>
        <w:t>万元，其中财政拨款支出</w:t>
      </w:r>
      <w:r>
        <w:rPr>
          <w:rFonts w:hint="eastAsia" w:ascii="仿宋_GB2312" w:hAnsi="ˎ̥" w:eastAsia="仿宋_GB2312" w:cs="Times New Roman"/>
          <w:sz w:val="32"/>
          <w:szCs w:val="32"/>
          <w:lang w:val="en-US" w:eastAsia="zh-CN"/>
        </w:rPr>
        <w:t>1693.15</w:t>
      </w:r>
      <w:r>
        <w:rPr>
          <w:rFonts w:hint="eastAsia" w:ascii="仿宋_GB2312" w:hAnsi="ˎ̥" w:eastAsia="仿宋_GB2312" w:cs="Times New Roman"/>
          <w:sz w:val="32"/>
          <w:szCs w:val="32"/>
        </w:rPr>
        <w:t>万元，占本年支出合计的</w:t>
      </w:r>
      <w:r>
        <w:rPr>
          <w:rFonts w:hint="eastAsia" w:ascii="仿宋_GB2312" w:hAnsi="ˎ̥" w:eastAsia="仿宋_GB2312" w:cs="Times New Roman"/>
          <w:sz w:val="32"/>
          <w:szCs w:val="32"/>
          <w:lang w:val="en-US" w:eastAsia="zh-CN"/>
        </w:rPr>
        <w:t>91</w:t>
      </w:r>
      <w:r>
        <w:rPr>
          <w:rFonts w:hint="eastAsia" w:ascii="仿宋_GB2312" w:hAnsi="ˎ̥" w:eastAsia="仿宋_GB2312" w:cs="Times New Roman"/>
          <w:sz w:val="32"/>
          <w:szCs w:val="32"/>
        </w:rPr>
        <w:t>%。</w:t>
      </w:r>
    </w:p>
    <w:p>
      <w:pPr>
        <w:snapToGrid w:val="0"/>
        <w:ind w:firstLine="640" w:firstLineChars="200"/>
        <w:rPr>
          <w:rFonts w:ascii="仿宋_GB2312" w:hAnsi="ˎ̥" w:eastAsia="仿宋_GB2312" w:cs="Times New Roman"/>
          <w:b/>
          <w:sz w:val="32"/>
          <w:szCs w:val="32"/>
        </w:rPr>
      </w:pPr>
      <w:r>
        <w:rPr>
          <w:rFonts w:hint="eastAsia" w:ascii="仿宋_GB2312" w:hAnsi="ˎ̥" w:eastAsia="仿宋_GB2312" w:cs="Times New Roman"/>
          <w:b/>
          <w:sz w:val="32"/>
          <w:szCs w:val="32"/>
        </w:rPr>
        <w:t>2. 财政拨款支出决算结构情况。</w:t>
      </w:r>
    </w:p>
    <w:p>
      <w:pPr>
        <w:snapToGrid w:val="0"/>
        <w:ind w:firstLine="640" w:firstLineChars="200"/>
        <w:rPr>
          <w:rFonts w:ascii="仿宋_GB2312" w:hAnsi="ˎ̥" w:eastAsia="仿宋_GB2312" w:cs="Times New Roman"/>
          <w:sz w:val="32"/>
          <w:szCs w:val="32"/>
        </w:rPr>
      </w:pPr>
      <w:r>
        <w:rPr>
          <w:rFonts w:hint="eastAsia" w:ascii="仿宋_GB2312" w:hAnsi="ˎ̥" w:eastAsia="仿宋_GB2312" w:cs="Times New Roman"/>
          <w:sz w:val="32"/>
          <w:szCs w:val="32"/>
          <w:lang w:eastAsia="zh-CN"/>
        </w:rPr>
        <w:t>五指山市</w:t>
      </w:r>
      <w:r>
        <w:rPr>
          <w:rFonts w:hint="eastAsia" w:ascii="仿宋_GB2312" w:hAnsi="ˎ̥" w:eastAsia="仿宋_GB2312" w:cs="Times New Roman"/>
          <w:sz w:val="32"/>
          <w:szCs w:val="32"/>
        </w:rPr>
        <w:t>人民检察院2016年度财政拨款支出</w:t>
      </w:r>
      <w:r>
        <w:rPr>
          <w:rFonts w:hint="eastAsia" w:ascii="仿宋_GB2312" w:hAnsi="ˎ̥" w:eastAsia="仿宋_GB2312" w:cs="Times New Roman"/>
          <w:sz w:val="32"/>
          <w:szCs w:val="32"/>
          <w:lang w:val="en-US" w:eastAsia="zh-CN"/>
        </w:rPr>
        <w:t>1693.15</w:t>
      </w:r>
      <w:r>
        <w:rPr>
          <w:rFonts w:hint="eastAsia" w:ascii="仿宋_GB2312" w:hAnsi="ˎ̥" w:eastAsia="仿宋_GB2312" w:cs="Times New Roman"/>
          <w:sz w:val="32"/>
          <w:szCs w:val="32"/>
        </w:rPr>
        <w:t>万元，主要用于以下方面：公共安全支出（类）支出</w:t>
      </w:r>
      <w:r>
        <w:rPr>
          <w:rFonts w:hint="eastAsia" w:ascii="仿宋_GB2312" w:hAnsi="ˎ̥" w:eastAsia="仿宋_GB2312" w:cs="Times New Roman"/>
          <w:sz w:val="32"/>
          <w:szCs w:val="32"/>
          <w:lang w:val="en-US" w:eastAsia="zh-CN"/>
        </w:rPr>
        <w:t>1539.23</w:t>
      </w:r>
      <w:r>
        <w:rPr>
          <w:rFonts w:hint="eastAsia" w:ascii="仿宋_GB2312" w:hAnsi="ˎ̥" w:eastAsia="仿宋_GB2312" w:cs="Times New Roman"/>
          <w:sz w:val="32"/>
          <w:szCs w:val="32"/>
        </w:rPr>
        <w:t>万元，占</w:t>
      </w:r>
      <w:r>
        <w:rPr>
          <w:rFonts w:hint="eastAsia" w:ascii="仿宋_GB2312" w:hAnsi="ˎ̥" w:eastAsia="仿宋_GB2312" w:cs="Times New Roman"/>
          <w:sz w:val="32"/>
          <w:szCs w:val="32"/>
          <w:lang w:val="en-US" w:eastAsia="zh-CN"/>
        </w:rPr>
        <w:t>90</w:t>
      </w:r>
      <w:r>
        <w:rPr>
          <w:rFonts w:hint="eastAsia" w:ascii="仿宋_GB2312" w:hAnsi="ˎ̥" w:eastAsia="仿宋_GB2312" w:cs="Times New Roman"/>
          <w:sz w:val="32"/>
          <w:szCs w:val="32"/>
        </w:rPr>
        <w:t>%；社会保障和就业（类）支出</w:t>
      </w:r>
      <w:r>
        <w:rPr>
          <w:rFonts w:hint="eastAsia" w:ascii="仿宋_GB2312" w:hAnsi="ˎ̥" w:eastAsia="仿宋_GB2312" w:cs="Times New Roman"/>
          <w:sz w:val="32"/>
          <w:szCs w:val="32"/>
          <w:lang w:val="en-US" w:eastAsia="zh-CN"/>
        </w:rPr>
        <w:t>66.39</w:t>
      </w:r>
      <w:r>
        <w:rPr>
          <w:rFonts w:hint="eastAsia" w:ascii="仿宋_GB2312" w:hAnsi="ˎ̥" w:eastAsia="仿宋_GB2312" w:cs="Times New Roman"/>
          <w:sz w:val="32"/>
          <w:szCs w:val="32"/>
        </w:rPr>
        <w:t>万元，占3%。医疗卫生与计划生育（类）支出</w:t>
      </w:r>
      <w:r>
        <w:rPr>
          <w:rFonts w:hint="eastAsia" w:ascii="仿宋_GB2312" w:hAnsi="ˎ̥" w:eastAsia="仿宋_GB2312" w:cs="Times New Roman"/>
          <w:sz w:val="32"/>
          <w:szCs w:val="32"/>
          <w:lang w:val="en-US" w:eastAsia="zh-CN"/>
        </w:rPr>
        <w:t>17.13</w:t>
      </w:r>
      <w:r>
        <w:rPr>
          <w:rFonts w:hint="eastAsia" w:ascii="仿宋_GB2312" w:hAnsi="ˎ̥" w:eastAsia="仿宋_GB2312" w:cs="Times New Roman"/>
          <w:sz w:val="32"/>
          <w:szCs w:val="32"/>
        </w:rPr>
        <w:t>万元，占</w:t>
      </w:r>
      <w:r>
        <w:rPr>
          <w:rFonts w:hint="eastAsia" w:ascii="仿宋_GB2312" w:hAnsi="ˎ̥" w:eastAsia="仿宋_GB2312" w:cs="Times New Roman"/>
          <w:sz w:val="32"/>
          <w:szCs w:val="32"/>
          <w:lang w:val="en-US" w:eastAsia="zh-CN"/>
        </w:rPr>
        <w:t>1</w:t>
      </w:r>
      <w:r>
        <w:rPr>
          <w:rFonts w:hint="eastAsia" w:ascii="仿宋_GB2312" w:hAnsi="ˎ̥" w:eastAsia="仿宋_GB2312" w:cs="Times New Roman"/>
          <w:sz w:val="32"/>
          <w:szCs w:val="32"/>
        </w:rPr>
        <w:t>%；住房保障（类）支出</w:t>
      </w:r>
      <w:r>
        <w:rPr>
          <w:rFonts w:hint="eastAsia" w:ascii="仿宋_GB2312" w:hAnsi="ˎ̥" w:eastAsia="仿宋_GB2312" w:cs="Times New Roman"/>
          <w:sz w:val="32"/>
          <w:szCs w:val="32"/>
          <w:lang w:val="en-US" w:eastAsia="zh-CN"/>
        </w:rPr>
        <w:t>53.08</w:t>
      </w:r>
      <w:r>
        <w:rPr>
          <w:rFonts w:hint="eastAsia" w:ascii="仿宋_GB2312" w:hAnsi="ˎ̥" w:eastAsia="仿宋_GB2312" w:cs="Times New Roman"/>
          <w:sz w:val="32"/>
          <w:szCs w:val="32"/>
        </w:rPr>
        <w:t>万元，占</w:t>
      </w:r>
      <w:r>
        <w:rPr>
          <w:rFonts w:hint="eastAsia" w:ascii="仿宋_GB2312" w:hAnsi="ˎ̥" w:eastAsia="仿宋_GB2312" w:cs="Times New Roman"/>
          <w:sz w:val="32"/>
          <w:szCs w:val="32"/>
          <w:lang w:val="en-US" w:eastAsia="zh-CN"/>
        </w:rPr>
        <w:t>3</w:t>
      </w:r>
      <w:r>
        <w:rPr>
          <w:rFonts w:hint="eastAsia" w:ascii="仿宋_GB2312" w:hAnsi="ˎ̥" w:eastAsia="仿宋_GB2312" w:cs="Times New Roman"/>
          <w:sz w:val="32"/>
          <w:szCs w:val="32"/>
        </w:rPr>
        <w:t>%。</w:t>
      </w:r>
    </w:p>
    <w:p>
      <w:pPr>
        <w:snapToGrid w:val="0"/>
        <w:ind w:firstLine="640" w:firstLineChars="200"/>
        <w:rPr>
          <w:rFonts w:ascii="仿宋_GB2312" w:hAnsi="ˎ̥" w:eastAsia="仿宋_GB2312" w:cs="Times New Roman"/>
          <w:b/>
          <w:sz w:val="32"/>
          <w:szCs w:val="32"/>
        </w:rPr>
      </w:pPr>
      <w:r>
        <w:rPr>
          <w:rFonts w:hint="eastAsia" w:ascii="仿宋_GB2312" w:hAnsi="ˎ̥" w:eastAsia="仿宋_GB2312" w:cs="Times New Roman"/>
          <w:b/>
          <w:sz w:val="32"/>
          <w:szCs w:val="32"/>
        </w:rPr>
        <w:t>3.财政拨款支出决算具体情况。</w:t>
      </w:r>
    </w:p>
    <w:p>
      <w:pPr>
        <w:snapToGrid w:val="0"/>
        <w:ind w:firstLine="640" w:firstLineChars="200"/>
        <w:rPr>
          <w:rFonts w:ascii="仿宋_GB2312" w:hAnsi="ˎ̥" w:eastAsia="仿宋_GB2312" w:cs="Times New Roman"/>
          <w:sz w:val="32"/>
          <w:szCs w:val="32"/>
        </w:rPr>
      </w:pPr>
      <w:r>
        <w:rPr>
          <w:rFonts w:hint="eastAsia" w:ascii="仿宋_GB2312" w:hAnsi="ˎ̥" w:eastAsia="仿宋_GB2312" w:cs="Times New Roman"/>
          <w:sz w:val="32"/>
          <w:szCs w:val="32"/>
          <w:lang w:eastAsia="zh-CN"/>
        </w:rPr>
        <w:t>五指山市</w:t>
      </w:r>
      <w:r>
        <w:rPr>
          <w:rFonts w:hint="eastAsia" w:ascii="仿宋_GB2312" w:hAnsi="ˎ̥" w:eastAsia="仿宋_GB2312" w:cs="Times New Roman"/>
          <w:sz w:val="32"/>
          <w:szCs w:val="32"/>
        </w:rPr>
        <w:t>人民检察院2016年度财政拨款支出年初预算为</w:t>
      </w:r>
      <w:r>
        <w:rPr>
          <w:rFonts w:hint="eastAsia" w:ascii="仿宋_GB2312" w:hAnsi="ˎ̥" w:eastAsia="仿宋_GB2312" w:cs="Times New Roman"/>
          <w:sz w:val="32"/>
          <w:szCs w:val="32"/>
          <w:lang w:val="en-US" w:eastAsia="zh-CN"/>
        </w:rPr>
        <w:t>1170.38</w:t>
      </w:r>
      <w:r>
        <w:rPr>
          <w:rFonts w:hint="eastAsia" w:ascii="仿宋_GB2312" w:hAnsi="ˎ̥" w:eastAsia="仿宋_GB2312" w:cs="Times New Roman"/>
          <w:sz w:val="32"/>
          <w:szCs w:val="32"/>
        </w:rPr>
        <w:t>万元，调整预算数为</w:t>
      </w:r>
      <w:r>
        <w:rPr>
          <w:rFonts w:hint="eastAsia" w:ascii="仿宋_GB2312" w:hAnsi="ˎ̥" w:eastAsia="仿宋_GB2312" w:cs="Times New Roman"/>
          <w:sz w:val="32"/>
          <w:szCs w:val="32"/>
          <w:lang w:val="en-US" w:eastAsia="zh-CN"/>
        </w:rPr>
        <w:t>1575.31</w:t>
      </w:r>
      <w:r>
        <w:rPr>
          <w:rFonts w:hint="eastAsia" w:ascii="仿宋_GB2312" w:hAnsi="ˎ̥" w:eastAsia="仿宋_GB2312" w:cs="Times New Roman"/>
          <w:sz w:val="32"/>
          <w:szCs w:val="32"/>
        </w:rPr>
        <w:t>万元，支出决算数为</w:t>
      </w:r>
      <w:r>
        <w:rPr>
          <w:rFonts w:hint="eastAsia" w:ascii="仿宋_GB2312" w:hAnsi="ˎ̥" w:eastAsia="仿宋_GB2312" w:cs="Times New Roman"/>
          <w:sz w:val="32"/>
          <w:szCs w:val="32"/>
          <w:lang w:val="en-US" w:eastAsia="zh-CN"/>
        </w:rPr>
        <w:t>1850.29</w:t>
      </w:r>
      <w:r>
        <w:rPr>
          <w:rFonts w:hint="eastAsia" w:ascii="仿宋_GB2312" w:hAnsi="ˎ̥" w:eastAsia="仿宋_GB2312" w:cs="Times New Roman"/>
          <w:sz w:val="32"/>
          <w:szCs w:val="32"/>
        </w:rPr>
        <w:t>万元，完成年初预算的</w:t>
      </w:r>
      <w:r>
        <w:rPr>
          <w:rFonts w:hint="eastAsia" w:ascii="仿宋_GB2312" w:hAnsi="ˎ̥" w:eastAsia="仿宋_GB2312" w:cs="Times New Roman"/>
          <w:sz w:val="32"/>
          <w:szCs w:val="32"/>
          <w:lang w:val="en-US" w:eastAsia="zh-CN"/>
        </w:rPr>
        <w:t>144</w:t>
      </w:r>
      <w:r>
        <w:rPr>
          <w:rFonts w:hint="eastAsia" w:ascii="仿宋_GB2312" w:hAnsi="ˎ̥" w:eastAsia="仿宋_GB2312" w:cs="Times New Roman"/>
          <w:sz w:val="32"/>
          <w:szCs w:val="32"/>
        </w:rPr>
        <w:t>%。决算数大于年初预算数的主要原因：2016年公共安全类支出增加、公务员工资调增，医疗补助增加。其中：</w:t>
      </w:r>
    </w:p>
    <w:p>
      <w:pPr>
        <w:snapToGrid w:val="0"/>
        <w:ind w:firstLine="640" w:firstLineChars="200"/>
        <w:rPr>
          <w:rFonts w:ascii="仿宋_GB2312" w:hAnsi="ˎ̥" w:eastAsia="仿宋_GB2312" w:cs="Times New Roman"/>
          <w:sz w:val="32"/>
          <w:szCs w:val="32"/>
        </w:rPr>
      </w:pPr>
      <w:r>
        <w:rPr>
          <w:rFonts w:hint="eastAsia" w:ascii="仿宋_GB2312" w:hAnsi="ˎ̥" w:eastAsia="仿宋_GB2312" w:cs="Times New Roman"/>
          <w:sz w:val="32"/>
          <w:szCs w:val="32"/>
        </w:rPr>
        <w:t>（1）公共安全支出</w:t>
      </w:r>
      <w:r>
        <w:rPr>
          <w:rFonts w:hint="eastAsia" w:ascii="仿宋_GB2312" w:hAnsi="ˎ̥" w:eastAsia="仿宋_GB2312" w:cs="Times New Roman"/>
          <w:sz w:val="32"/>
          <w:szCs w:val="32"/>
          <w:lang w:val="en-US" w:eastAsia="zh-CN"/>
        </w:rPr>
        <w:t>1696.37</w:t>
      </w:r>
      <w:r>
        <w:rPr>
          <w:rFonts w:hint="eastAsia" w:ascii="仿宋_GB2312" w:hAnsi="ˎ̥" w:eastAsia="仿宋_GB2312" w:cs="Times New Roman"/>
          <w:sz w:val="32"/>
          <w:szCs w:val="32"/>
        </w:rPr>
        <w:t>万元，其中检察支出</w:t>
      </w:r>
      <w:r>
        <w:rPr>
          <w:rFonts w:hint="eastAsia" w:ascii="仿宋_GB2312" w:hAnsi="ˎ̥" w:eastAsia="仿宋_GB2312" w:cs="Times New Roman"/>
          <w:sz w:val="32"/>
          <w:szCs w:val="32"/>
          <w:lang w:val="en-US" w:eastAsia="zh-CN"/>
        </w:rPr>
        <w:t>1696.37</w:t>
      </w:r>
      <w:r>
        <w:rPr>
          <w:rFonts w:hint="eastAsia" w:ascii="仿宋_GB2312" w:hAnsi="ˎ̥" w:eastAsia="仿宋_GB2312" w:cs="Times New Roman"/>
          <w:sz w:val="32"/>
          <w:szCs w:val="32"/>
        </w:rPr>
        <w:t>万元。</w:t>
      </w:r>
    </w:p>
    <w:p>
      <w:pPr>
        <w:snapToGrid w:val="0"/>
        <w:ind w:firstLine="640" w:firstLineChars="200"/>
        <w:rPr>
          <w:rFonts w:ascii="仿宋_GB2312" w:hAnsi="ˎ̥" w:eastAsia="仿宋_GB2312" w:cs="Times New Roman"/>
          <w:sz w:val="32"/>
          <w:szCs w:val="32"/>
        </w:rPr>
      </w:pPr>
      <w:r>
        <w:rPr>
          <w:rFonts w:hint="eastAsia" w:ascii="仿宋_GB2312" w:hAnsi="ˎ̥" w:eastAsia="仿宋_GB2312" w:cs="Times New Roman"/>
          <w:sz w:val="32"/>
          <w:szCs w:val="32"/>
        </w:rPr>
        <w:t>（2）社会保障和就业支出</w:t>
      </w:r>
      <w:r>
        <w:rPr>
          <w:rFonts w:hint="eastAsia" w:ascii="仿宋_GB2312" w:hAnsi="ˎ̥" w:eastAsia="仿宋_GB2312" w:cs="Times New Roman"/>
          <w:sz w:val="32"/>
          <w:szCs w:val="32"/>
          <w:lang w:val="en-US" w:eastAsia="zh-CN"/>
        </w:rPr>
        <w:t>66.39</w:t>
      </w:r>
      <w:r>
        <w:rPr>
          <w:rFonts w:hint="eastAsia" w:ascii="仿宋_GB2312" w:hAnsi="ˎ̥" w:eastAsia="仿宋_GB2312" w:cs="Times New Roman"/>
          <w:sz w:val="32"/>
          <w:szCs w:val="32"/>
        </w:rPr>
        <w:t>万元，其中机关事业单位基本养老保险缴费支出</w:t>
      </w:r>
      <w:r>
        <w:rPr>
          <w:rFonts w:hint="eastAsia" w:ascii="仿宋_GB2312" w:hAnsi="ˎ̥" w:eastAsia="仿宋_GB2312" w:cs="Times New Roman"/>
          <w:sz w:val="32"/>
          <w:szCs w:val="32"/>
          <w:lang w:val="en-US" w:eastAsia="zh-CN"/>
        </w:rPr>
        <w:t>22.96</w:t>
      </w:r>
      <w:r>
        <w:rPr>
          <w:rFonts w:hint="eastAsia" w:ascii="仿宋_GB2312" w:hAnsi="ˎ̥" w:eastAsia="仿宋_GB2312" w:cs="Times New Roman"/>
          <w:sz w:val="32"/>
          <w:szCs w:val="32"/>
        </w:rPr>
        <w:t>万元。</w:t>
      </w:r>
    </w:p>
    <w:p>
      <w:pPr>
        <w:snapToGrid w:val="0"/>
        <w:ind w:firstLine="640" w:firstLineChars="200"/>
        <w:rPr>
          <w:rFonts w:ascii="仿宋_GB2312" w:hAnsi="ˎ̥" w:eastAsia="仿宋_GB2312" w:cs="Times New Roman"/>
          <w:sz w:val="32"/>
          <w:szCs w:val="32"/>
        </w:rPr>
      </w:pPr>
      <w:r>
        <w:rPr>
          <w:rFonts w:hint="eastAsia" w:ascii="仿宋_GB2312" w:hAnsi="ˎ̥" w:eastAsia="仿宋_GB2312" w:cs="Times New Roman"/>
          <w:sz w:val="32"/>
          <w:szCs w:val="32"/>
        </w:rPr>
        <w:t>（3）医疗卫生与计划生育支出</w:t>
      </w:r>
      <w:r>
        <w:rPr>
          <w:rFonts w:hint="eastAsia" w:ascii="仿宋_GB2312" w:hAnsi="ˎ̥" w:eastAsia="仿宋_GB2312" w:cs="Times New Roman"/>
          <w:sz w:val="32"/>
          <w:szCs w:val="32"/>
          <w:lang w:val="en-US" w:eastAsia="zh-CN"/>
        </w:rPr>
        <w:t>17.13</w:t>
      </w:r>
      <w:r>
        <w:rPr>
          <w:rFonts w:hint="eastAsia" w:ascii="仿宋_GB2312" w:hAnsi="ˎ̥" w:eastAsia="仿宋_GB2312" w:cs="Times New Roman"/>
          <w:sz w:val="32"/>
          <w:szCs w:val="32"/>
        </w:rPr>
        <w:t>万元，其中行政单位公务员医疗补助</w:t>
      </w:r>
      <w:r>
        <w:rPr>
          <w:rFonts w:hint="eastAsia" w:ascii="仿宋_GB2312" w:hAnsi="ˎ̥" w:eastAsia="仿宋_GB2312" w:cs="Times New Roman"/>
          <w:sz w:val="32"/>
          <w:szCs w:val="32"/>
          <w:lang w:val="en-US" w:eastAsia="zh-CN"/>
        </w:rPr>
        <w:t>17.13</w:t>
      </w:r>
      <w:r>
        <w:rPr>
          <w:rFonts w:hint="eastAsia" w:ascii="仿宋_GB2312" w:hAnsi="ˎ̥" w:eastAsia="仿宋_GB2312" w:cs="Times New Roman"/>
          <w:sz w:val="32"/>
          <w:szCs w:val="32"/>
        </w:rPr>
        <w:t>万元。</w:t>
      </w:r>
    </w:p>
    <w:p>
      <w:pPr>
        <w:snapToGrid w:val="0"/>
        <w:ind w:firstLine="640" w:firstLineChars="200"/>
        <w:rPr>
          <w:rFonts w:hint="eastAsia" w:ascii="仿宋_GB2312" w:hAnsi="ˎ̥" w:eastAsia="仿宋_GB2312" w:cs="Times New Roman"/>
          <w:sz w:val="32"/>
          <w:szCs w:val="32"/>
        </w:rPr>
      </w:pPr>
      <w:r>
        <w:rPr>
          <w:rFonts w:hint="eastAsia" w:ascii="仿宋_GB2312" w:hAnsi="ˎ̥" w:eastAsia="仿宋_GB2312" w:cs="Times New Roman"/>
          <w:sz w:val="32"/>
          <w:szCs w:val="32"/>
        </w:rPr>
        <w:t>（4）住房保障支出</w:t>
      </w:r>
      <w:r>
        <w:rPr>
          <w:rFonts w:hint="eastAsia" w:ascii="仿宋_GB2312" w:hAnsi="ˎ̥" w:eastAsia="仿宋_GB2312" w:cs="Times New Roman"/>
          <w:sz w:val="32"/>
          <w:szCs w:val="32"/>
          <w:lang w:val="en-US" w:eastAsia="zh-CN"/>
        </w:rPr>
        <w:t>53.08</w:t>
      </w:r>
      <w:r>
        <w:rPr>
          <w:rFonts w:hint="eastAsia" w:ascii="仿宋_GB2312" w:hAnsi="ˎ̥" w:eastAsia="仿宋_GB2312" w:cs="Times New Roman"/>
          <w:sz w:val="32"/>
          <w:szCs w:val="32"/>
        </w:rPr>
        <w:t>万元.其中住房公积金</w:t>
      </w:r>
      <w:r>
        <w:rPr>
          <w:rFonts w:hint="eastAsia" w:ascii="仿宋_GB2312" w:hAnsi="ˎ̥" w:eastAsia="仿宋_GB2312" w:cs="Times New Roman"/>
          <w:sz w:val="32"/>
          <w:szCs w:val="32"/>
          <w:lang w:val="en-US" w:eastAsia="zh-CN"/>
        </w:rPr>
        <w:t>53.08</w:t>
      </w:r>
      <w:r>
        <w:rPr>
          <w:rFonts w:hint="eastAsia" w:ascii="仿宋_GB2312" w:hAnsi="ˎ̥" w:eastAsia="仿宋_GB2312" w:cs="Times New Roman"/>
          <w:sz w:val="32"/>
          <w:szCs w:val="32"/>
        </w:rPr>
        <w:t>万元。</w:t>
      </w:r>
    </w:p>
    <w:p>
      <w:pPr>
        <w:snapToGrid w:val="0"/>
        <w:ind w:firstLine="640" w:firstLineChars="200"/>
        <w:outlineLvl w:val="1"/>
        <w:rPr>
          <w:rFonts w:ascii="仿宋_GB2312" w:hAnsi="ˎ̥" w:eastAsia="仿宋_GB2312" w:cs="Times New Roman"/>
          <w:sz w:val="32"/>
          <w:szCs w:val="32"/>
        </w:rPr>
      </w:pPr>
    </w:p>
    <w:p>
      <w:pPr>
        <w:shd w:val="clear" w:color="auto" w:fill="FFFFFF"/>
        <w:snapToGrid w:val="0"/>
        <w:ind w:firstLine="628" w:firstLineChars="196"/>
        <w:outlineLvl w:val="1"/>
        <w:rPr>
          <w:rFonts w:ascii="仿宋_GB2312" w:hAnsi="ˎ̥" w:eastAsia="仿宋_GB2312" w:cs="Times New Roman"/>
          <w:sz w:val="32"/>
          <w:szCs w:val="32"/>
        </w:rPr>
      </w:pPr>
      <w:bookmarkStart w:id="8" w:name="_Toc23924"/>
      <w:r>
        <w:rPr>
          <w:rFonts w:hint="eastAsia" w:ascii="楷体_GB2312" w:hAnsi="ˎ̥" w:eastAsia="楷体_GB2312" w:cs="Times New Roman"/>
          <w:b/>
          <w:sz w:val="32"/>
          <w:szCs w:val="32"/>
        </w:rPr>
        <w:t>（六）关于</w:t>
      </w:r>
      <w:r>
        <w:rPr>
          <w:rFonts w:hint="eastAsia" w:ascii="楷体_GB2312" w:hAnsi="ˎ̥" w:eastAsia="楷体_GB2312" w:cs="Times New Roman"/>
          <w:b/>
          <w:sz w:val="32"/>
          <w:szCs w:val="32"/>
          <w:lang w:eastAsia="zh-CN"/>
        </w:rPr>
        <w:t>五指山市</w:t>
      </w:r>
      <w:r>
        <w:rPr>
          <w:rFonts w:hint="eastAsia" w:ascii="楷体_GB2312" w:hAnsi="ˎ̥" w:eastAsia="楷体_GB2312" w:cs="Times New Roman"/>
          <w:b/>
          <w:sz w:val="32"/>
          <w:szCs w:val="32"/>
        </w:rPr>
        <w:t>人民检察院2016年度一般公共预算财政拨款基本支出决算情况说明</w:t>
      </w:r>
      <w:bookmarkEnd w:id="8"/>
    </w:p>
    <w:p>
      <w:pPr>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lang w:eastAsia="zh-CN"/>
        </w:rPr>
        <w:t>五指山市</w:t>
      </w:r>
      <w:r>
        <w:rPr>
          <w:rFonts w:hint="eastAsia" w:ascii="仿宋_GB2312" w:hAnsi="ˎ̥" w:eastAsia="仿宋_GB2312" w:cs="Times New Roman"/>
          <w:sz w:val="32"/>
          <w:szCs w:val="32"/>
        </w:rPr>
        <w:t>人民检察院2016年度财政拨款基本支出</w:t>
      </w:r>
      <w:r>
        <w:rPr>
          <w:rFonts w:hint="eastAsia" w:ascii="仿宋_GB2312" w:hAnsi="ˎ̥" w:eastAsia="仿宋_GB2312" w:cs="Times New Roman"/>
          <w:sz w:val="32"/>
          <w:szCs w:val="32"/>
          <w:lang w:val="en-US" w:eastAsia="zh-CN"/>
        </w:rPr>
        <w:t>741.02</w:t>
      </w:r>
      <w:r>
        <w:rPr>
          <w:rFonts w:hint="eastAsia" w:ascii="仿宋_GB2312" w:hAnsi="ˎ̥" w:eastAsia="仿宋_GB2312" w:cs="Times New Roman"/>
          <w:sz w:val="32"/>
          <w:szCs w:val="32"/>
        </w:rPr>
        <w:t>万元，其中：人员经费</w:t>
      </w:r>
      <w:r>
        <w:rPr>
          <w:rFonts w:hint="eastAsia" w:ascii="仿宋_GB2312" w:hAnsi="ˎ̥" w:eastAsia="仿宋_GB2312" w:cs="Times New Roman"/>
          <w:sz w:val="32"/>
          <w:szCs w:val="32"/>
          <w:lang w:val="en-US" w:eastAsia="zh-CN"/>
        </w:rPr>
        <w:t>646.33</w:t>
      </w:r>
      <w:r>
        <w:rPr>
          <w:rFonts w:hint="eastAsia" w:ascii="仿宋_GB2312" w:hAnsi="ˎ̥" w:eastAsia="仿宋_GB2312" w:cs="Times New Roman"/>
          <w:sz w:val="32"/>
          <w:szCs w:val="32"/>
        </w:rPr>
        <w:t>万元，主要包括：基本工资、津贴补贴、奖金、社会保障缴费、伙食费、伙食补助费、绩效工资、其他工资福利支出等、离休费、退休费、退职（役）费、抚恤金、生活补助、救济费、医疗费、助学金、奖励金、生产补贴、住房公积金、提租补贴、购房补贴、其他对个人和家庭的补助支出等。日常公用经费</w:t>
      </w:r>
      <w:r>
        <w:rPr>
          <w:rFonts w:hint="eastAsia" w:ascii="仿宋_GB2312" w:hAnsi="ˎ̥" w:eastAsia="仿宋_GB2312" w:cs="Times New Roman"/>
          <w:sz w:val="32"/>
          <w:szCs w:val="32"/>
          <w:lang w:val="en-US" w:eastAsia="zh-CN"/>
        </w:rPr>
        <w:t>94.69</w:t>
      </w:r>
      <w:r>
        <w:rPr>
          <w:rFonts w:hint="eastAsia" w:ascii="仿宋_GB2312" w:hAnsi="ˎ̥" w:eastAsia="仿宋_GB2312" w:cs="Times New Roman"/>
          <w:sz w:val="32"/>
          <w:szCs w:val="32"/>
        </w:rPr>
        <w:t>万元，主要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w:t>
      </w:r>
    </w:p>
    <w:p>
      <w:pPr>
        <w:snapToGrid w:val="0"/>
        <w:ind w:firstLine="640" w:firstLineChars="200"/>
        <w:rPr>
          <w:rFonts w:ascii="仿宋_GB2312" w:hAnsi="ˎ̥" w:eastAsia="仿宋_GB2312" w:cs="Times New Roman"/>
          <w:sz w:val="32"/>
          <w:szCs w:val="32"/>
        </w:rPr>
      </w:pPr>
    </w:p>
    <w:p>
      <w:pPr>
        <w:shd w:val="clear" w:color="auto" w:fill="FFFFFF"/>
        <w:snapToGrid w:val="0"/>
        <w:ind w:firstLine="628" w:firstLineChars="196"/>
        <w:outlineLvl w:val="1"/>
        <w:rPr>
          <w:rFonts w:ascii="仿宋_GB2312" w:hAnsi="ˎ̥" w:eastAsia="仿宋_GB2312" w:cs="Times New Roman"/>
          <w:sz w:val="32"/>
          <w:szCs w:val="32"/>
        </w:rPr>
      </w:pPr>
      <w:bookmarkStart w:id="9" w:name="_Toc6225"/>
      <w:r>
        <w:rPr>
          <w:rFonts w:hint="eastAsia" w:ascii="楷体_GB2312" w:hAnsi="ˎ̥" w:eastAsia="楷体_GB2312" w:cs="Times New Roman"/>
          <w:b/>
          <w:sz w:val="32"/>
          <w:szCs w:val="32"/>
        </w:rPr>
        <w:t>（七）关于</w:t>
      </w:r>
      <w:r>
        <w:rPr>
          <w:rFonts w:hint="eastAsia" w:ascii="楷体_GB2312" w:hAnsi="ˎ̥" w:eastAsia="楷体_GB2312" w:cs="Times New Roman"/>
          <w:b/>
          <w:sz w:val="32"/>
          <w:szCs w:val="32"/>
          <w:lang w:eastAsia="zh-CN"/>
        </w:rPr>
        <w:t>五指山市</w:t>
      </w:r>
      <w:r>
        <w:rPr>
          <w:rFonts w:hint="eastAsia" w:ascii="楷体_GB2312" w:hAnsi="ˎ̥" w:eastAsia="楷体_GB2312" w:cs="Times New Roman"/>
          <w:b/>
          <w:sz w:val="32"/>
          <w:szCs w:val="32"/>
        </w:rPr>
        <w:t>人民检察院2016年度一般公共预算财政拨款“三公”经费支出决算情况说明</w:t>
      </w:r>
      <w:bookmarkEnd w:id="9"/>
    </w:p>
    <w:p>
      <w:pPr>
        <w:shd w:val="clear" w:color="auto" w:fill="FFFFFF"/>
        <w:snapToGrid w:val="0"/>
        <w:ind w:firstLine="640" w:firstLineChars="200"/>
        <w:rPr>
          <w:rFonts w:ascii="仿宋_GB2312" w:hAnsi="ˎ̥" w:eastAsia="仿宋_GB2312" w:cs="Times New Roman"/>
          <w:b/>
          <w:sz w:val="32"/>
          <w:szCs w:val="32"/>
        </w:rPr>
      </w:pPr>
      <w:r>
        <w:rPr>
          <w:rFonts w:hint="eastAsia" w:ascii="仿宋_GB2312" w:hAnsi="ˎ̥" w:eastAsia="仿宋_GB2312" w:cs="Times New Roman"/>
          <w:b/>
          <w:sz w:val="32"/>
          <w:szCs w:val="32"/>
        </w:rPr>
        <w:t>1. “三公”经费财政拨款支出决算总体情况说明。</w:t>
      </w:r>
    </w:p>
    <w:p>
      <w:pPr>
        <w:shd w:val="clear" w:color="auto" w:fill="FFFFFF"/>
        <w:snapToGrid w:val="0"/>
        <w:ind w:firstLine="640" w:firstLineChars="200"/>
        <w:rPr>
          <w:rFonts w:ascii="仿宋_GB2312" w:hAnsi="ˎ̥" w:eastAsia="仿宋_GB2312" w:cs="Times New Roman"/>
          <w:sz w:val="32"/>
          <w:szCs w:val="32"/>
        </w:rPr>
      </w:pPr>
      <w:r>
        <w:rPr>
          <w:rFonts w:hint="eastAsia" w:ascii="仿宋_GB2312" w:hAnsi="ˎ̥" w:eastAsia="仿宋_GB2312" w:cs="Times New Roman"/>
          <w:sz w:val="32"/>
          <w:szCs w:val="32"/>
          <w:lang w:eastAsia="zh-CN"/>
        </w:rPr>
        <w:t>五指山市</w:t>
      </w:r>
      <w:r>
        <w:rPr>
          <w:rFonts w:hint="eastAsia" w:ascii="仿宋_GB2312" w:hAnsi="ˎ̥" w:eastAsia="仿宋_GB2312" w:cs="Times New Roman"/>
          <w:sz w:val="32"/>
          <w:szCs w:val="32"/>
        </w:rPr>
        <w:t>人民检察院2016年度“三公”经费财政拨款支出决算为</w:t>
      </w:r>
      <w:r>
        <w:rPr>
          <w:rFonts w:hint="eastAsia" w:ascii="仿宋_GB2312" w:hAnsi="ˎ̥" w:eastAsia="仿宋_GB2312" w:cs="Times New Roman"/>
          <w:sz w:val="32"/>
          <w:szCs w:val="32"/>
          <w:lang w:val="en-US" w:eastAsia="zh-CN"/>
        </w:rPr>
        <w:t>41.18</w:t>
      </w:r>
      <w:r>
        <w:rPr>
          <w:rFonts w:hint="eastAsia" w:ascii="仿宋_GB2312" w:hAnsi="ˎ̥" w:eastAsia="仿宋_GB2312" w:cs="Times New Roman"/>
          <w:sz w:val="32"/>
          <w:szCs w:val="32"/>
        </w:rPr>
        <w:t>万元，其中：因公出国（境）费支出决算为0.00万元；公务用车购置及运行费支出决算为</w:t>
      </w:r>
      <w:r>
        <w:rPr>
          <w:rFonts w:hint="eastAsia" w:ascii="仿宋_GB2312" w:hAnsi="ˎ̥" w:eastAsia="仿宋_GB2312" w:cs="Times New Roman"/>
          <w:sz w:val="32"/>
          <w:szCs w:val="32"/>
          <w:lang w:val="en-US" w:eastAsia="zh-CN"/>
        </w:rPr>
        <w:t>39.82</w:t>
      </w:r>
      <w:r>
        <w:rPr>
          <w:rFonts w:hint="eastAsia" w:ascii="仿宋_GB2312" w:hAnsi="ˎ̥" w:eastAsia="仿宋_GB2312" w:cs="Times New Roman"/>
          <w:sz w:val="32"/>
          <w:szCs w:val="32"/>
        </w:rPr>
        <w:t>万元，公务接待费支出决算为</w:t>
      </w:r>
      <w:r>
        <w:rPr>
          <w:rFonts w:hint="eastAsia" w:ascii="仿宋_GB2312" w:hAnsi="ˎ̥" w:eastAsia="仿宋_GB2312" w:cs="Times New Roman"/>
          <w:sz w:val="32"/>
          <w:szCs w:val="32"/>
          <w:lang w:val="en-US" w:eastAsia="zh-CN"/>
        </w:rPr>
        <w:t>1.36</w:t>
      </w:r>
      <w:r>
        <w:rPr>
          <w:rFonts w:hint="eastAsia" w:ascii="仿宋_GB2312" w:hAnsi="ˎ̥" w:eastAsia="仿宋_GB2312" w:cs="Times New Roman"/>
          <w:sz w:val="32"/>
          <w:szCs w:val="32"/>
        </w:rPr>
        <w:t>万元。2016年度“三公”经费支出决算数小于预算数的主要原因：一是大力倡导节能、绿色、低碳机关建设；二是严格执行财务制度，严格控制接待标准。</w:t>
      </w:r>
    </w:p>
    <w:p>
      <w:pPr>
        <w:widowControl/>
        <w:shd w:val="clear" w:color="auto" w:fill="FFFFFF"/>
        <w:ind w:firstLine="640" w:firstLineChars="200"/>
        <w:rPr>
          <w:rFonts w:ascii="宋体" w:hAnsi="宋体" w:eastAsia="宋体" w:cs="宋体"/>
          <w:kern w:val="0"/>
          <w:sz w:val="24"/>
          <w:szCs w:val="24"/>
        </w:rPr>
      </w:pPr>
      <w:r>
        <w:rPr>
          <w:rFonts w:hint="eastAsia" w:ascii="仿宋_GB2312" w:hAnsi="ˎ̥" w:eastAsia="仿宋_GB2312" w:cs="宋体"/>
          <w:kern w:val="0"/>
          <w:sz w:val="32"/>
          <w:szCs w:val="32"/>
        </w:rPr>
        <w:t>2016年度“三公”经费财政拨款支出决算数比2015年度减少</w:t>
      </w:r>
      <w:r>
        <w:rPr>
          <w:rFonts w:hint="eastAsia" w:ascii="仿宋_GB2312" w:hAnsi="ˎ̥" w:eastAsia="仿宋_GB2312" w:cs="宋体"/>
          <w:kern w:val="0"/>
          <w:sz w:val="32"/>
          <w:szCs w:val="32"/>
          <w:lang w:val="en-US" w:eastAsia="zh-CN"/>
        </w:rPr>
        <w:t>7.47</w:t>
      </w:r>
      <w:r>
        <w:rPr>
          <w:rFonts w:hint="eastAsia" w:ascii="仿宋_GB2312" w:hAnsi="ˎ̥" w:eastAsia="仿宋_GB2312" w:cs="宋体"/>
          <w:kern w:val="0"/>
          <w:sz w:val="32"/>
          <w:szCs w:val="32"/>
        </w:rPr>
        <w:t>万元，下降</w:t>
      </w:r>
      <w:r>
        <w:rPr>
          <w:rFonts w:hint="eastAsia" w:ascii="仿宋_GB2312" w:hAnsi="ˎ̥" w:eastAsia="仿宋_GB2312" w:cs="宋体"/>
          <w:kern w:val="0"/>
          <w:sz w:val="32"/>
          <w:szCs w:val="32"/>
          <w:lang w:val="en-US" w:eastAsia="zh-CN"/>
        </w:rPr>
        <w:t>15</w:t>
      </w:r>
      <w:r>
        <w:rPr>
          <w:rFonts w:hint="eastAsia" w:ascii="仿宋_GB2312" w:hAnsi="ˎ̥" w:eastAsia="仿宋_GB2312" w:cs="宋体"/>
          <w:kern w:val="0"/>
          <w:sz w:val="32"/>
          <w:szCs w:val="32"/>
        </w:rPr>
        <w:t>%，其中：公务用车购置及运行费支出决算减少</w:t>
      </w:r>
      <w:r>
        <w:rPr>
          <w:rFonts w:hint="eastAsia" w:ascii="仿宋_GB2312" w:hAnsi="ˎ̥" w:eastAsia="仿宋_GB2312" w:cs="宋体"/>
          <w:kern w:val="0"/>
          <w:sz w:val="32"/>
          <w:szCs w:val="32"/>
          <w:lang w:val="en-US" w:eastAsia="zh-CN"/>
        </w:rPr>
        <w:t>3.31</w:t>
      </w:r>
      <w:r>
        <w:rPr>
          <w:rFonts w:hint="eastAsia" w:ascii="仿宋_GB2312" w:hAnsi="ˎ̥" w:eastAsia="仿宋_GB2312" w:cs="宋体"/>
          <w:kern w:val="0"/>
          <w:sz w:val="32"/>
          <w:szCs w:val="32"/>
        </w:rPr>
        <w:t>万元，下降</w:t>
      </w:r>
      <w:r>
        <w:rPr>
          <w:rFonts w:hint="eastAsia" w:ascii="仿宋_GB2312" w:hAnsi="ˎ̥" w:eastAsia="仿宋_GB2312" w:cs="宋体"/>
          <w:kern w:val="0"/>
          <w:sz w:val="32"/>
          <w:szCs w:val="32"/>
          <w:lang w:val="en-US" w:eastAsia="zh-CN"/>
        </w:rPr>
        <w:t>7</w:t>
      </w:r>
      <w:r>
        <w:rPr>
          <w:rFonts w:hint="eastAsia" w:ascii="仿宋_GB2312" w:hAnsi="ˎ̥" w:eastAsia="仿宋_GB2312" w:cs="宋体"/>
          <w:kern w:val="0"/>
          <w:sz w:val="32"/>
          <w:szCs w:val="32"/>
        </w:rPr>
        <w:t>%；公务接待费支出决算减少</w:t>
      </w:r>
      <w:r>
        <w:rPr>
          <w:rFonts w:hint="eastAsia" w:ascii="仿宋_GB2312" w:hAnsi="ˎ̥" w:eastAsia="仿宋_GB2312" w:cs="宋体"/>
          <w:kern w:val="0"/>
          <w:sz w:val="32"/>
          <w:szCs w:val="32"/>
          <w:lang w:val="en-US" w:eastAsia="zh-CN"/>
        </w:rPr>
        <w:t>0.4</w:t>
      </w:r>
      <w:r>
        <w:rPr>
          <w:rFonts w:hint="eastAsia" w:ascii="仿宋_GB2312" w:hAnsi="ˎ̥" w:eastAsia="仿宋_GB2312" w:cs="宋体"/>
          <w:kern w:val="0"/>
          <w:sz w:val="32"/>
          <w:szCs w:val="32"/>
        </w:rPr>
        <w:t>万元，下降</w:t>
      </w:r>
      <w:r>
        <w:rPr>
          <w:rFonts w:hint="eastAsia" w:ascii="仿宋_GB2312" w:hAnsi="ˎ̥" w:eastAsia="仿宋_GB2312" w:cs="宋体"/>
          <w:kern w:val="0"/>
          <w:sz w:val="32"/>
          <w:szCs w:val="32"/>
          <w:lang w:val="en-US" w:eastAsia="zh-CN"/>
        </w:rPr>
        <w:t>22</w:t>
      </w:r>
      <w:r>
        <w:rPr>
          <w:rFonts w:hint="eastAsia" w:ascii="仿宋_GB2312" w:hAnsi="ˎ̥" w:eastAsia="仿宋_GB2312" w:cs="宋体"/>
          <w:kern w:val="0"/>
          <w:sz w:val="32"/>
          <w:szCs w:val="32"/>
        </w:rPr>
        <w:t>%。</w:t>
      </w:r>
    </w:p>
    <w:p>
      <w:pPr>
        <w:shd w:val="clear" w:color="auto" w:fill="FFFFFF"/>
        <w:snapToGrid w:val="0"/>
        <w:ind w:firstLine="640" w:firstLineChars="200"/>
        <w:rPr>
          <w:rFonts w:ascii="仿宋_GB2312" w:hAnsi="ˎ̥" w:eastAsia="仿宋_GB2312" w:cs="Times New Roman"/>
          <w:b/>
          <w:color w:val="000000"/>
          <w:sz w:val="32"/>
          <w:szCs w:val="32"/>
        </w:rPr>
      </w:pPr>
      <w:r>
        <w:rPr>
          <w:rFonts w:hint="eastAsia" w:ascii="仿宋_GB2312" w:hAnsi="ˎ̥" w:eastAsia="仿宋_GB2312" w:cs="Times New Roman"/>
          <w:b/>
          <w:color w:val="000000"/>
          <w:sz w:val="32"/>
          <w:szCs w:val="32"/>
        </w:rPr>
        <w:t>2. “三公”经费财政拨款支出决算具体情况说明。</w:t>
      </w:r>
    </w:p>
    <w:p>
      <w:pPr>
        <w:shd w:val="clear" w:color="auto" w:fill="FFFFFF"/>
        <w:snapToGrid w:val="0"/>
        <w:ind w:firstLine="640" w:firstLineChars="200"/>
        <w:rPr>
          <w:rFonts w:ascii="仿宋_GB2312" w:hAnsi="ˎ̥" w:eastAsia="仿宋_GB2312" w:cs="Times New Roman"/>
          <w:sz w:val="32"/>
          <w:szCs w:val="32"/>
        </w:rPr>
      </w:pPr>
      <w:r>
        <w:rPr>
          <w:rFonts w:hint="eastAsia" w:ascii="仿宋_GB2312" w:hAnsi="ˎ̥" w:eastAsia="仿宋_GB2312" w:cs="Times New Roman"/>
          <w:sz w:val="32"/>
          <w:szCs w:val="32"/>
        </w:rPr>
        <w:t>2016年度“三公”经费财政拨款支出决算中，公务用车购置及运行费支出决算</w:t>
      </w:r>
      <w:r>
        <w:rPr>
          <w:rFonts w:hint="eastAsia" w:ascii="仿宋_GB2312" w:hAnsi="ˎ̥" w:eastAsia="仿宋_GB2312" w:cs="Times New Roman"/>
          <w:sz w:val="32"/>
          <w:szCs w:val="32"/>
          <w:lang w:val="en-US" w:eastAsia="zh-CN"/>
        </w:rPr>
        <w:t>39.82</w:t>
      </w:r>
      <w:r>
        <w:rPr>
          <w:rFonts w:hint="eastAsia" w:ascii="仿宋_GB2312" w:hAnsi="ˎ̥" w:eastAsia="仿宋_GB2312" w:cs="Times New Roman"/>
          <w:sz w:val="32"/>
          <w:szCs w:val="32"/>
        </w:rPr>
        <w:t>万元，占</w:t>
      </w:r>
      <w:r>
        <w:rPr>
          <w:rFonts w:hint="eastAsia" w:ascii="仿宋_GB2312" w:hAnsi="ˎ̥" w:eastAsia="仿宋_GB2312" w:cs="Times New Roman"/>
          <w:sz w:val="32"/>
          <w:szCs w:val="32"/>
          <w:lang w:val="en-US" w:eastAsia="zh-CN"/>
        </w:rPr>
        <w:t>95</w:t>
      </w:r>
      <w:r>
        <w:rPr>
          <w:rFonts w:hint="eastAsia" w:ascii="仿宋_GB2312" w:hAnsi="ˎ̥" w:eastAsia="仿宋_GB2312" w:cs="Times New Roman"/>
          <w:sz w:val="32"/>
          <w:szCs w:val="32"/>
        </w:rPr>
        <w:t>%；公务接待费支出决算</w:t>
      </w:r>
      <w:r>
        <w:rPr>
          <w:rFonts w:hint="eastAsia" w:ascii="仿宋_GB2312" w:hAnsi="ˎ̥" w:eastAsia="仿宋_GB2312" w:cs="Times New Roman"/>
          <w:sz w:val="32"/>
          <w:szCs w:val="32"/>
          <w:lang w:val="en-US" w:eastAsia="zh-CN"/>
        </w:rPr>
        <w:t>1.36</w:t>
      </w:r>
      <w:r>
        <w:rPr>
          <w:rFonts w:hint="eastAsia" w:ascii="仿宋_GB2312" w:hAnsi="ˎ̥" w:eastAsia="仿宋_GB2312" w:cs="Times New Roman"/>
          <w:sz w:val="32"/>
          <w:szCs w:val="32"/>
        </w:rPr>
        <w:t>万元,占</w:t>
      </w:r>
      <w:r>
        <w:rPr>
          <w:rFonts w:hint="eastAsia" w:ascii="仿宋_GB2312" w:hAnsi="ˎ̥" w:eastAsia="仿宋_GB2312" w:cs="Times New Roman"/>
          <w:sz w:val="32"/>
          <w:szCs w:val="32"/>
          <w:lang w:val="en-US" w:eastAsia="zh-CN"/>
        </w:rPr>
        <w:t>3</w:t>
      </w:r>
      <w:r>
        <w:rPr>
          <w:rFonts w:hint="eastAsia" w:ascii="仿宋_GB2312" w:hAnsi="ˎ̥" w:eastAsia="仿宋_GB2312" w:cs="Times New Roman"/>
          <w:sz w:val="32"/>
          <w:szCs w:val="32"/>
        </w:rPr>
        <w:t>%。具体情况如下：</w:t>
      </w:r>
    </w:p>
    <w:p>
      <w:pPr>
        <w:shd w:val="clear" w:color="auto" w:fill="FFFFFF"/>
        <w:snapToGrid w:val="0"/>
        <w:ind w:firstLine="640" w:firstLineChars="200"/>
        <w:rPr>
          <w:rFonts w:ascii="仿宋_GB2312" w:hAnsi="ˎ̥" w:eastAsia="仿宋_GB2312" w:cs="Times New Roman"/>
          <w:sz w:val="32"/>
          <w:szCs w:val="32"/>
        </w:rPr>
      </w:pPr>
      <w:r>
        <w:rPr>
          <w:rFonts w:hint="eastAsia" w:ascii="仿宋_GB2312" w:hAnsi="ˎ̥" w:eastAsia="仿宋_GB2312" w:cs="Times New Roman"/>
          <w:sz w:val="32"/>
          <w:szCs w:val="32"/>
        </w:rPr>
        <w:t>（1）本年公务用车保有量</w:t>
      </w:r>
      <w:r>
        <w:rPr>
          <w:rFonts w:hint="eastAsia" w:ascii="仿宋_GB2312" w:hAnsi="ˎ̥" w:eastAsia="仿宋_GB2312" w:cs="Times New Roman"/>
          <w:sz w:val="32"/>
          <w:szCs w:val="32"/>
          <w:lang w:val="en-US" w:eastAsia="zh-CN"/>
        </w:rPr>
        <w:t>18</w:t>
      </w:r>
      <w:r>
        <w:rPr>
          <w:rFonts w:hint="eastAsia" w:ascii="仿宋_GB2312" w:hAnsi="ˎ̥" w:eastAsia="仿宋_GB2312" w:cs="Times New Roman"/>
          <w:sz w:val="32"/>
          <w:szCs w:val="32"/>
        </w:rPr>
        <w:t>辆，公务用车购置及运行费支出</w:t>
      </w:r>
      <w:r>
        <w:rPr>
          <w:rFonts w:hint="eastAsia" w:ascii="仿宋_GB2312" w:hAnsi="ˎ̥" w:eastAsia="仿宋_GB2312" w:cs="Times New Roman"/>
          <w:sz w:val="32"/>
          <w:szCs w:val="32"/>
          <w:lang w:val="en-US" w:eastAsia="zh-CN"/>
        </w:rPr>
        <w:t>39.82</w:t>
      </w:r>
      <w:r>
        <w:rPr>
          <w:rFonts w:hint="eastAsia" w:ascii="仿宋_GB2312" w:hAnsi="ˎ̥" w:eastAsia="仿宋_GB2312" w:cs="Times New Roman"/>
          <w:sz w:val="32"/>
          <w:szCs w:val="32"/>
        </w:rPr>
        <w:t>万元。其中：公务用车购置支出0.00万元，公务用车运行支出</w:t>
      </w:r>
      <w:r>
        <w:rPr>
          <w:rFonts w:hint="eastAsia" w:ascii="仿宋_GB2312" w:hAnsi="ˎ̥" w:eastAsia="仿宋_GB2312" w:cs="Times New Roman"/>
          <w:sz w:val="32"/>
          <w:szCs w:val="32"/>
          <w:lang w:val="en-US" w:eastAsia="zh-CN"/>
        </w:rPr>
        <w:t>39.82</w:t>
      </w:r>
      <w:r>
        <w:rPr>
          <w:rFonts w:hint="eastAsia" w:ascii="仿宋_GB2312" w:hAnsi="ˎ̥" w:eastAsia="仿宋_GB2312" w:cs="Times New Roman"/>
          <w:sz w:val="32"/>
          <w:szCs w:val="32"/>
        </w:rPr>
        <w:t>万元，主要用于办案车辆运行及维修、维护费。</w:t>
      </w:r>
    </w:p>
    <w:p>
      <w:pPr>
        <w:shd w:val="clear" w:color="auto" w:fill="FFFFFF"/>
        <w:snapToGrid w:val="0"/>
        <w:ind w:firstLine="640" w:firstLineChars="200"/>
        <w:rPr>
          <w:rFonts w:ascii="仿宋_GB2312" w:hAnsi="ˎ̥" w:eastAsia="仿宋_GB2312" w:cs="Times New Roman"/>
          <w:sz w:val="32"/>
          <w:szCs w:val="32"/>
        </w:rPr>
      </w:pPr>
      <w:r>
        <w:rPr>
          <w:rFonts w:hint="eastAsia" w:ascii="仿宋_GB2312" w:hAnsi="ˎ̥" w:eastAsia="仿宋_GB2312" w:cs="Times New Roman"/>
          <w:sz w:val="32"/>
          <w:szCs w:val="32"/>
        </w:rPr>
        <w:t>（2）公务接待费支出</w:t>
      </w:r>
      <w:r>
        <w:rPr>
          <w:rFonts w:hint="eastAsia" w:ascii="仿宋_GB2312" w:hAnsi="ˎ̥" w:eastAsia="仿宋_GB2312" w:cs="Times New Roman"/>
          <w:sz w:val="32"/>
          <w:szCs w:val="32"/>
          <w:lang w:val="en-US" w:eastAsia="zh-CN"/>
        </w:rPr>
        <w:t>1.36</w:t>
      </w:r>
      <w:r>
        <w:rPr>
          <w:rFonts w:hint="eastAsia" w:ascii="仿宋_GB2312" w:hAnsi="ˎ̥" w:eastAsia="仿宋_GB2312" w:cs="Times New Roman"/>
          <w:sz w:val="32"/>
          <w:szCs w:val="32"/>
        </w:rPr>
        <w:t>万元，共接待约</w:t>
      </w:r>
      <w:r>
        <w:rPr>
          <w:rFonts w:hint="eastAsia" w:ascii="仿宋_GB2312" w:hAnsi="ˎ̥" w:eastAsia="仿宋_GB2312" w:cs="Times New Roman"/>
          <w:sz w:val="32"/>
          <w:szCs w:val="32"/>
          <w:lang w:val="en-US" w:eastAsia="zh-CN"/>
        </w:rPr>
        <w:t>115</w:t>
      </w:r>
      <w:r>
        <w:rPr>
          <w:rFonts w:hint="eastAsia" w:ascii="仿宋_GB2312" w:hAnsi="ˎ̥" w:eastAsia="仿宋_GB2312" w:cs="Times New Roman"/>
          <w:sz w:val="32"/>
          <w:szCs w:val="32"/>
        </w:rPr>
        <w:t>人次,主要用于上级检察院机关指导案件。</w:t>
      </w:r>
    </w:p>
    <w:p>
      <w:pPr>
        <w:shd w:val="clear" w:color="auto" w:fill="FFFFFF"/>
        <w:snapToGrid w:val="0"/>
        <w:ind w:firstLine="640" w:firstLineChars="200"/>
        <w:outlineLvl w:val="1"/>
        <w:rPr>
          <w:rFonts w:ascii="仿宋_GB2312" w:hAnsi="ˎ̥" w:eastAsia="仿宋_GB2312" w:cs="Times New Roman"/>
          <w:sz w:val="32"/>
          <w:szCs w:val="32"/>
        </w:rPr>
      </w:pPr>
    </w:p>
    <w:p>
      <w:pPr>
        <w:widowControl/>
        <w:shd w:val="clear" w:color="auto" w:fill="FFFFFF"/>
        <w:snapToGrid w:val="0"/>
        <w:ind w:firstLine="640" w:firstLineChars="200"/>
        <w:outlineLvl w:val="1"/>
        <w:rPr>
          <w:rFonts w:ascii="宋体" w:hAnsi="宋体" w:eastAsia="宋体" w:cs="宋体"/>
          <w:kern w:val="0"/>
          <w:sz w:val="24"/>
          <w:szCs w:val="24"/>
        </w:rPr>
      </w:pPr>
      <w:bookmarkStart w:id="10" w:name="_Toc4866"/>
      <w:r>
        <w:rPr>
          <w:rFonts w:hint="eastAsia" w:ascii="楷体_GB2312" w:hAnsi="ˎ̥" w:eastAsia="楷体_GB2312" w:cs="宋体"/>
          <w:b/>
          <w:kern w:val="0"/>
          <w:sz w:val="32"/>
          <w:szCs w:val="32"/>
        </w:rPr>
        <w:t>（八）</w:t>
      </w:r>
      <w:r>
        <w:rPr>
          <w:rFonts w:hint="eastAsia" w:ascii="楷体_GB2312" w:hAnsi="ˎ̥" w:eastAsia="楷体_GB2312" w:cs="Times New Roman"/>
          <w:b/>
          <w:sz w:val="32"/>
          <w:szCs w:val="32"/>
          <w:lang w:eastAsia="zh-CN"/>
        </w:rPr>
        <w:t>五指山市</w:t>
      </w:r>
      <w:r>
        <w:rPr>
          <w:rFonts w:hint="eastAsia" w:ascii="楷体_GB2312" w:hAnsi="ˎ̥" w:eastAsia="楷体_GB2312" w:cs="宋体"/>
          <w:b/>
          <w:kern w:val="0"/>
          <w:sz w:val="32"/>
          <w:szCs w:val="32"/>
        </w:rPr>
        <w:t>人民检察院2016年度预算绩效情况说明</w:t>
      </w:r>
      <w:bookmarkEnd w:id="10"/>
    </w:p>
    <w:p>
      <w:pPr>
        <w:widowControl/>
        <w:shd w:val="clear" w:color="auto" w:fill="FFFFFF"/>
        <w:snapToGrid w:val="0"/>
        <w:ind w:firstLine="640" w:firstLineChars="200"/>
        <w:outlineLvl w:val="9"/>
        <w:rPr>
          <w:rFonts w:ascii="仿宋_GB2312" w:hAnsi="宋体" w:eastAsia="仿宋_GB2312" w:cs="宋体"/>
          <w:kern w:val="0"/>
          <w:sz w:val="32"/>
          <w:szCs w:val="32"/>
        </w:rPr>
      </w:pPr>
      <w:r>
        <w:rPr>
          <w:rFonts w:hint="eastAsia" w:ascii="仿宋_GB2312" w:hAnsi="宋体" w:eastAsia="仿宋_GB2312" w:cs="宋体"/>
          <w:b/>
          <w:kern w:val="0"/>
          <w:sz w:val="32"/>
          <w:szCs w:val="32"/>
        </w:rPr>
        <w:t>1.绩效管理工作开展情况。</w:t>
      </w:r>
    </w:p>
    <w:p>
      <w:pPr>
        <w:spacing w:line="360" w:lineRule="auto"/>
        <w:ind w:firstLine="640" w:firstLineChars="200"/>
        <w:jc w:val="left"/>
        <w:rPr>
          <w:rFonts w:ascii="仿宋_GB2312" w:hAnsi="仿宋" w:eastAsia="仿宋_GB2312"/>
          <w:sz w:val="32"/>
          <w:szCs w:val="32"/>
        </w:rPr>
      </w:pPr>
      <w:r>
        <w:rPr>
          <w:rFonts w:hint="eastAsia" w:ascii="仿宋_GB2312" w:hAnsi="宋体" w:eastAsia="仿宋_GB2312" w:cs="宋体"/>
          <w:kern w:val="0"/>
          <w:sz w:val="32"/>
          <w:szCs w:val="32"/>
        </w:rPr>
        <w:t>根据财政预算管理要求，我单位组织对2016年度一般公共预算综合事务项目支出开展绩效自评，涉及一般公共预算</w:t>
      </w:r>
      <w:r>
        <w:rPr>
          <w:rFonts w:hint="eastAsia" w:ascii="仿宋_GB2312" w:hAnsi="宋体" w:eastAsia="仿宋_GB2312" w:cs="宋体"/>
          <w:kern w:val="0"/>
          <w:sz w:val="32"/>
          <w:szCs w:val="32"/>
          <w:lang w:val="en-US" w:eastAsia="zh-CN"/>
        </w:rPr>
        <w:t>95.68</w:t>
      </w:r>
      <w:r>
        <w:rPr>
          <w:rFonts w:hint="eastAsia" w:ascii="仿宋_GB2312" w:hAnsi="宋体" w:eastAsia="仿宋_GB2312" w:cs="宋体"/>
          <w:kern w:val="0"/>
          <w:sz w:val="32"/>
          <w:szCs w:val="32"/>
        </w:rPr>
        <w:t>万元，实际支出</w:t>
      </w:r>
      <w:r>
        <w:rPr>
          <w:rFonts w:hint="eastAsia" w:ascii="仿宋_GB2312" w:hAnsi="宋体" w:eastAsia="仿宋_GB2312" w:cs="宋体"/>
          <w:kern w:val="0"/>
          <w:sz w:val="32"/>
          <w:szCs w:val="32"/>
          <w:lang w:val="en-US" w:eastAsia="zh-CN"/>
        </w:rPr>
        <w:t>95.68</w:t>
      </w:r>
      <w:r>
        <w:rPr>
          <w:rFonts w:hint="eastAsia" w:ascii="仿宋_GB2312" w:hAnsi="宋体" w:eastAsia="仿宋_GB2312" w:cs="宋体"/>
          <w:kern w:val="0"/>
          <w:sz w:val="32"/>
          <w:szCs w:val="32"/>
        </w:rPr>
        <w:t>万元。</w:t>
      </w:r>
    </w:p>
    <w:p>
      <w:pPr>
        <w:widowControl/>
        <w:shd w:val="clear" w:color="auto" w:fill="FFFFFF"/>
        <w:snapToGrid w:val="0"/>
        <w:ind w:firstLine="640" w:firstLineChars="200"/>
        <w:rPr>
          <w:rFonts w:ascii="仿宋_GB2312" w:hAnsi="宋体" w:eastAsia="仿宋_GB2312" w:cs="宋体"/>
          <w:color w:val="FF0000"/>
          <w:kern w:val="0"/>
          <w:sz w:val="32"/>
          <w:szCs w:val="32"/>
        </w:rPr>
      </w:pPr>
      <w:r>
        <w:rPr>
          <w:rFonts w:hint="eastAsia" w:ascii="仿宋_GB2312" w:hAnsi="宋体" w:eastAsia="仿宋_GB2312" w:cs="宋体"/>
          <w:b/>
          <w:kern w:val="0"/>
          <w:sz w:val="32"/>
          <w:szCs w:val="32"/>
        </w:rPr>
        <w:t>2.部门决算中项目绩效自评结果。</w:t>
      </w:r>
    </w:p>
    <w:p>
      <w:pPr>
        <w:widowControl/>
        <w:shd w:val="clear" w:color="auto" w:fill="FFFFFF"/>
        <w:snapToGrid w:val="0"/>
        <w:ind w:firstLine="640" w:firstLineChars="200"/>
        <w:rPr>
          <w:rFonts w:ascii="仿宋_GB2312" w:hAnsi="仿宋" w:eastAsia="仿宋_GB2312" w:cs="Times New Roman"/>
          <w:sz w:val="32"/>
          <w:szCs w:val="32"/>
        </w:rPr>
      </w:pPr>
      <w:r>
        <w:rPr>
          <w:rFonts w:hint="eastAsia" w:ascii="仿宋_GB2312" w:hAnsi="宋体" w:eastAsia="仿宋_GB2312" w:cs="宋体"/>
          <w:kern w:val="0"/>
          <w:sz w:val="32"/>
          <w:szCs w:val="32"/>
        </w:rPr>
        <w:t>我院绩效</w:t>
      </w:r>
      <w:r>
        <w:rPr>
          <w:rFonts w:hint="eastAsia" w:ascii="仿宋_GB2312" w:hAnsi="仿宋" w:eastAsia="仿宋_GB2312" w:cs="Times New Roman"/>
          <w:sz w:val="32"/>
          <w:szCs w:val="32"/>
        </w:rPr>
        <w:t>评价小组运用投入、过程、产出和效果对综合事务项目</w:t>
      </w:r>
      <w:r>
        <w:rPr>
          <w:rFonts w:hint="eastAsia" w:ascii="仿宋_GB2312" w:hAnsi="仿宋" w:eastAsia="仿宋_GB2312"/>
          <w:sz w:val="32"/>
          <w:szCs w:val="32"/>
        </w:rPr>
        <w:t>进行了具体的分析，</w:t>
      </w:r>
      <w:r>
        <w:rPr>
          <w:rFonts w:hint="eastAsia" w:ascii="仿宋_GB2312" w:hAnsi="仿宋" w:eastAsia="仿宋_GB2312" w:cs="Times New Roman"/>
          <w:sz w:val="32"/>
          <w:szCs w:val="32"/>
        </w:rPr>
        <w:t>从项目投入、过程、产出和效果四个方面进行打分，得分</w:t>
      </w:r>
      <w:r>
        <w:rPr>
          <w:rFonts w:hint="eastAsia" w:ascii="仿宋_GB2312" w:hAnsi="仿宋" w:eastAsia="仿宋_GB2312" w:cs="Times New Roman"/>
          <w:sz w:val="32"/>
          <w:szCs w:val="32"/>
          <w:lang w:val="en-US" w:eastAsia="zh-CN"/>
        </w:rPr>
        <w:t>89</w:t>
      </w:r>
      <w:r>
        <w:rPr>
          <w:rFonts w:hint="eastAsia" w:ascii="仿宋_GB2312" w:hAnsi="仿宋" w:eastAsia="仿宋_GB2312"/>
          <w:sz w:val="32"/>
          <w:szCs w:val="32"/>
        </w:rPr>
        <w:t>分，项目综合评价结果为</w:t>
      </w:r>
      <w:r>
        <w:rPr>
          <w:rFonts w:hint="eastAsia" w:ascii="仿宋_GB2312" w:hAnsi="仿宋" w:eastAsia="仿宋_GB2312" w:cs="Times New Roman"/>
          <w:sz w:val="32"/>
          <w:szCs w:val="32"/>
        </w:rPr>
        <w:t>“良”。</w:t>
      </w:r>
    </w:p>
    <w:p>
      <w:pPr>
        <w:widowControl/>
        <w:shd w:val="clear" w:color="auto" w:fill="FFFFFF"/>
        <w:snapToGrid w:val="0"/>
        <w:ind w:firstLine="640" w:firstLineChars="200"/>
        <w:rPr>
          <w:rFonts w:ascii="仿宋_GB2312" w:hAnsi="仿宋" w:eastAsia="仿宋_GB2312"/>
          <w:sz w:val="32"/>
          <w:szCs w:val="32"/>
        </w:rPr>
      </w:pPr>
    </w:p>
    <w:p>
      <w:pPr>
        <w:widowControl/>
        <w:shd w:val="clear" w:color="auto" w:fill="FFFFFF"/>
        <w:snapToGrid w:val="0"/>
        <w:ind w:firstLine="640" w:firstLineChars="200"/>
        <w:outlineLvl w:val="1"/>
        <w:rPr>
          <w:rFonts w:ascii="宋体" w:hAnsi="宋体" w:eastAsia="宋体" w:cs="宋体"/>
          <w:kern w:val="0"/>
          <w:sz w:val="24"/>
          <w:szCs w:val="24"/>
        </w:rPr>
      </w:pPr>
      <w:bookmarkStart w:id="11" w:name="_Toc3971"/>
      <w:r>
        <w:rPr>
          <w:rFonts w:hint="eastAsia" w:ascii="楷体_GB2312" w:hAnsi="ˎ̥" w:eastAsia="楷体_GB2312" w:cs="宋体"/>
          <w:b/>
          <w:kern w:val="0"/>
          <w:sz w:val="32"/>
          <w:szCs w:val="32"/>
        </w:rPr>
        <w:t>（九）其他重要事项的情况说明</w:t>
      </w:r>
      <w:bookmarkEnd w:id="11"/>
    </w:p>
    <w:p>
      <w:pPr>
        <w:widowControl/>
        <w:shd w:val="clear" w:color="auto" w:fill="FFFFFF"/>
        <w:snapToGrid w:val="0"/>
        <w:ind w:firstLine="640" w:firstLineChars="200"/>
        <w:rPr>
          <w:rFonts w:ascii="宋体" w:hAnsi="宋体" w:eastAsia="宋体" w:cs="宋体"/>
          <w:kern w:val="0"/>
          <w:sz w:val="24"/>
          <w:szCs w:val="24"/>
        </w:rPr>
      </w:pPr>
      <w:r>
        <w:rPr>
          <w:rFonts w:hint="eastAsia" w:ascii="仿宋_GB2312" w:hAnsi="ˎ̥" w:eastAsia="仿宋_GB2312" w:cs="宋体"/>
          <w:b/>
          <w:kern w:val="0"/>
          <w:sz w:val="32"/>
          <w:szCs w:val="32"/>
        </w:rPr>
        <w:t>1.机关运行经费支出情况。</w:t>
      </w:r>
    </w:p>
    <w:p>
      <w:pPr>
        <w:widowControl/>
        <w:shd w:val="clear" w:color="auto" w:fill="FFFFFF"/>
        <w:snapToGrid w:val="0"/>
        <w:ind w:firstLine="640" w:firstLineChars="200"/>
        <w:rPr>
          <w:rFonts w:ascii="宋体" w:hAnsi="宋体" w:eastAsia="宋体" w:cs="宋体"/>
          <w:kern w:val="0"/>
          <w:sz w:val="24"/>
          <w:szCs w:val="24"/>
        </w:rPr>
      </w:pPr>
      <w:r>
        <w:rPr>
          <w:rFonts w:hint="eastAsia" w:ascii="仿宋_GB2312" w:hAnsi="ˎ̥" w:eastAsia="仿宋_GB2312" w:cs="宋体"/>
          <w:kern w:val="0"/>
          <w:sz w:val="32"/>
          <w:szCs w:val="32"/>
        </w:rPr>
        <w:t>2016年度</w:t>
      </w:r>
      <w:r>
        <w:rPr>
          <w:rFonts w:hint="eastAsia" w:ascii="仿宋_GB2312" w:hAnsi="ˎ̥" w:eastAsia="仿宋_GB2312" w:cs="宋体"/>
          <w:kern w:val="0"/>
          <w:sz w:val="32"/>
          <w:szCs w:val="32"/>
          <w:lang w:eastAsia="zh-CN"/>
        </w:rPr>
        <w:t>五指山市</w:t>
      </w:r>
      <w:r>
        <w:rPr>
          <w:rFonts w:hint="eastAsia" w:ascii="仿宋_GB2312" w:hAnsi="ˎ̥" w:eastAsia="仿宋_GB2312" w:cs="宋体"/>
          <w:kern w:val="0"/>
          <w:sz w:val="32"/>
          <w:szCs w:val="32"/>
        </w:rPr>
        <w:t>人民检察院机关运行经费</w:t>
      </w:r>
      <w:r>
        <w:rPr>
          <w:rFonts w:hint="eastAsia" w:ascii="仿宋" w:hAnsi="仿宋" w:eastAsia="仿宋" w:cs="宋体"/>
          <w:kern w:val="0"/>
          <w:sz w:val="32"/>
          <w:szCs w:val="32"/>
          <w:lang w:val="en-US" w:eastAsia="zh-CN"/>
        </w:rPr>
        <w:t>94.69</w:t>
      </w:r>
      <w:r>
        <w:rPr>
          <w:rFonts w:hint="eastAsia" w:ascii="仿宋_GB2312" w:hAnsi="ˎ̥" w:eastAsia="仿宋_GB2312" w:cs="宋体"/>
          <w:kern w:val="0"/>
          <w:sz w:val="32"/>
          <w:szCs w:val="32"/>
        </w:rPr>
        <w:t>万元，比2015年增加</w:t>
      </w:r>
      <w:r>
        <w:rPr>
          <w:rFonts w:hint="eastAsia" w:ascii="仿宋_GB2312" w:hAnsi="ˎ̥" w:eastAsia="仿宋_GB2312" w:cs="宋体"/>
          <w:kern w:val="0"/>
          <w:sz w:val="32"/>
          <w:szCs w:val="32"/>
          <w:lang w:val="en-US" w:eastAsia="zh-CN"/>
        </w:rPr>
        <w:t>43</w:t>
      </w:r>
      <w:r>
        <w:rPr>
          <w:rFonts w:hint="eastAsia" w:ascii="仿宋_GB2312" w:hAnsi="ˎ̥" w:eastAsia="仿宋_GB2312" w:cs="宋体"/>
          <w:kern w:val="0"/>
          <w:sz w:val="32"/>
          <w:szCs w:val="32"/>
        </w:rPr>
        <w:t>万元。主要原因是：2016年</w:t>
      </w:r>
      <w:r>
        <w:rPr>
          <w:rFonts w:hint="eastAsia" w:ascii="仿宋_GB2312" w:hAnsi="ˎ̥" w:eastAsia="仿宋_GB2312" w:cs="宋体"/>
          <w:kern w:val="0"/>
          <w:sz w:val="32"/>
          <w:szCs w:val="32"/>
          <w:lang w:eastAsia="zh-CN"/>
        </w:rPr>
        <w:t>在使用新办公大楼后电费、物业费、</w:t>
      </w:r>
      <w:r>
        <w:rPr>
          <w:rFonts w:hint="eastAsia" w:ascii="仿宋_GB2312" w:hAnsi="ˎ̥" w:eastAsia="仿宋_GB2312" w:cs="宋体"/>
          <w:kern w:val="0"/>
          <w:sz w:val="32"/>
          <w:szCs w:val="32"/>
          <w:lang w:val="en-US" w:eastAsia="zh-CN"/>
        </w:rPr>
        <w:t>聘用劳务人员和其他商品服务支出较2015年也大幅增加</w:t>
      </w:r>
      <w:r>
        <w:rPr>
          <w:rFonts w:hint="eastAsia" w:ascii="仿宋_GB2312" w:hAnsi="ˎ̥" w:eastAsia="仿宋_GB2312" w:cs="宋体"/>
          <w:kern w:val="0"/>
          <w:sz w:val="32"/>
          <w:szCs w:val="32"/>
        </w:rPr>
        <w:t>。</w:t>
      </w:r>
    </w:p>
    <w:p>
      <w:pPr>
        <w:widowControl/>
        <w:shd w:val="clear" w:color="auto" w:fill="FFFFFF"/>
        <w:snapToGrid w:val="0"/>
        <w:ind w:firstLine="640" w:firstLineChars="200"/>
        <w:rPr>
          <w:rFonts w:ascii="宋体" w:hAnsi="宋体" w:eastAsia="宋体" w:cs="宋体"/>
          <w:kern w:val="0"/>
          <w:sz w:val="24"/>
          <w:szCs w:val="24"/>
        </w:rPr>
      </w:pPr>
      <w:r>
        <w:rPr>
          <w:rFonts w:hint="eastAsia" w:ascii="仿宋_GB2312" w:hAnsi="ˎ̥" w:eastAsia="仿宋_GB2312" w:cs="宋体"/>
          <w:b/>
          <w:kern w:val="0"/>
          <w:sz w:val="32"/>
          <w:szCs w:val="32"/>
        </w:rPr>
        <w:t>2.政府采购支出情况。</w:t>
      </w:r>
    </w:p>
    <w:p>
      <w:pPr>
        <w:widowControl/>
        <w:shd w:val="clear" w:color="auto" w:fill="FFFFFF"/>
        <w:snapToGrid w:val="0"/>
        <w:ind w:firstLine="640" w:firstLineChars="200"/>
        <w:rPr>
          <w:rFonts w:ascii="宋体" w:hAnsi="宋体" w:eastAsia="宋体" w:cs="宋体"/>
          <w:kern w:val="0"/>
          <w:sz w:val="24"/>
          <w:szCs w:val="24"/>
        </w:rPr>
      </w:pPr>
      <w:r>
        <w:rPr>
          <w:rFonts w:hint="eastAsia" w:ascii="仿宋_GB2312" w:hAnsi="ˎ̥" w:eastAsia="仿宋_GB2312" w:cs="宋体"/>
          <w:kern w:val="0"/>
          <w:sz w:val="32"/>
          <w:szCs w:val="32"/>
        </w:rPr>
        <w:t>2016年度</w:t>
      </w:r>
      <w:r>
        <w:rPr>
          <w:rFonts w:hint="eastAsia" w:ascii="仿宋_GB2312" w:hAnsi="ˎ̥" w:eastAsia="仿宋_GB2312" w:cs="宋体"/>
          <w:kern w:val="0"/>
          <w:sz w:val="32"/>
          <w:szCs w:val="32"/>
          <w:lang w:eastAsia="zh-CN"/>
        </w:rPr>
        <w:t>五指山市</w:t>
      </w:r>
      <w:r>
        <w:rPr>
          <w:rFonts w:hint="eastAsia" w:ascii="仿宋_GB2312" w:hAnsi="ˎ̥" w:eastAsia="仿宋_GB2312" w:cs="宋体"/>
          <w:kern w:val="0"/>
          <w:sz w:val="32"/>
          <w:szCs w:val="32"/>
        </w:rPr>
        <w:t>人民检察院政府采购支出总额约</w:t>
      </w:r>
      <w:r>
        <w:rPr>
          <w:rFonts w:hint="eastAsia" w:ascii="仿宋_GB2312" w:hAnsi="ˎ̥" w:eastAsia="仿宋_GB2312" w:cs="宋体"/>
          <w:kern w:val="0"/>
          <w:sz w:val="32"/>
          <w:szCs w:val="32"/>
          <w:lang w:val="en-US" w:eastAsia="zh-CN"/>
        </w:rPr>
        <w:t>400</w:t>
      </w:r>
      <w:r>
        <w:rPr>
          <w:rFonts w:hint="eastAsia" w:ascii="仿宋_GB2312" w:hAnsi="ˎ̥" w:eastAsia="仿宋_GB2312" w:cs="宋体"/>
          <w:kern w:val="0"/>
          <w:sz w:val="32"/>
          <w:szCs w:val="32"/>
        </w:rPr>
        <w:t>万元，其中:政府采购货物支出</w:t>
      </w:r>
      <w:r>
        <w:rPr>
          <w:rFonts w:hint="eastAsia" w:ascii="仿宋_GB2312" w:hAnsi="ˎ̥" w:eastAsia="仿宋_GB2312" w:cs="宋体"/>
          <w:kern w:val="0"/>
          <w:sz w:val="32"/>
          <w:szCs w:val="32"/>
          <w:lang w:val="en-US" w:eastAsia="zh-CN"/>
        </w:rPr>
        <w:t>365.15</w:t>
      </w:r>
      <w:r>
        <w:rPr>
          <w:rFonts w:hint="eastAsia" w:ascii="仿宋_GB2312" w:hAnsi="ˎ̥" w:eastAsia="仿宋_GB2312" w:cs="宋体"/>
          <w:kern w:val="0"/>
          <w:sz w:val="32"/>
          <w:szCs w:val="32"/>
        </w:rPr>
        <w:t>万元。</w:t>
      </w:r>
    </w:p>
    <w:p>
      <w:pPr>
        <w:widowControl/>
        <w:shd w:val="clear" w:color="auto" w:fill="FFFFFF"/>
        <w:snapToGrid w:val="0"/>
        <w:ind w:firstLine="640" w:firstLineChars="200"/>
        <w:rPr>
          <w:rFonts w:ascii="宋体" w:hAnsi="宋体" w:eastAsia="宋体" w:cs="宋体"/>
          <w:kern w:val="0"/>
          <w:sz w:val="24"/>
          <w:szCs w:val="24"/>
        </w:rPr>
      </w:pPr>
      <w:r>
        <w:rPr>
          <w:rFonts w:hint="eastAsia" w:ascii="仿宋_GB2312" w:hAnsi="ˎ̥" w:eastAsia="仿宋_GB2312" w:cs="宋体"/>
          <w:b/>
          <w:kern w:val="0"/>
          <w:sz w:val="32"/>
          <w:szCs w:val="32"/>
        </w:rPr>
        <w:t>3.国有资产占用情况。</w:t>
      </w:r>
    </w:p>
    <w:p>
      <w:pPr>
        <w:widowControl/>
        <w:shd w:val="clear" w:color="auto" w:fill="FFFFFF"/>
        <w:snapToGrid w:val="0"/>
        <w:ind w:firstLine="640" w:firstLineChars="200"/>
        <w:rPr>
          <w:rFonts w:ascii="宋体" w:hAnsi="宋体" w:eastAsia="宋体" w:cs="宋体"/>
          <w:kern w:val="0"/>
          <w:sz w:val="24"/>
          <w:szCs w:val="24"/>
        </w:rPr>
      </w:pPr>
      <w:r>
        <w:rPr>
          <w:rFonts w:hint="eastAsia" w:ascii="仿宋_GB2312" w:hAnsi="ˎ̥" w:eastAsia="仿宋_GB2312" w:cs="宋体"/>
          <w:kern w:val="0"/>
          <w:sz w:val="32"/>
          <w:szCs w:val="32"/>
        </w:rPr>
        <w:t>截至2016年12月31日，本部门共有车辆</w:t>
      </w:r>
      <w:r>
        <w:rPr>
          <w:rFonts w:hint="eastAsia" w:ascii="仿宋" w:hAnsi="仿宋" w:eastAsia="仿宋" w:cs="宋体"/>
          <w:kern w:val="0"/>
          <w:sz w:val="32"/>
          <w:szCs w:val="32"/>
        </w:rPr>
        <w:t>18</w:t>
      </w:r>
      <w:r>
        <w:rPr>
          <w:rFonts w:hint="eastAsia" w:ascii="仿宋_GB2312" w:hAnsi="ˎ̥" w:eastAsia="仿宋_GB2312" w:cs="宋体"/>
          <w:kern w:val="0"/>
          <w:sz w:val="32"/>
          <w:szCs w:val="32"/>
        </w:rPr>
        <w:t>辆，其中，一般公务用车</w:t>
      </w:r>
      <w:r>
        <w:rPr>
          <w:rFonts w:hint="eastAsia" w:ascii="仿宋_GB2312" w:hAnsi="ˎ̥" w:eastAsia="仿宋_GB2312" w:cs="宋体"/>
          <w:kern w:val="0"/>
          <w:sz w:val="32"/>
          <w:szCs w:val="32"/>
          <w:lang w:val="en-US" w:eastAsia="zh-CN"/>
        </w:rPr>
        <w:t>4</w:t>
      </w:r>
      <w:r>
        <w:rPr>
          <w:rFonts w:hint="eastAsia" w:ascii="仿宋_GB2312" w:hAnsi="ˎ̥" w:eastAsia="仿宋_GB2312" w:cs="宋体"/>
          <w:kern w:val="0"/>
          <w:sz w:val="32"/>
          <w:szCs w:val="32"/>
        </w:rPr>
        <w:t>辆、一般执法执勤用车</w:t>
      </w:r>
      <w:r>
        <w:rPr>
          <w:rFonts w:hint="eastAsia" w:ascii="仿宋" w:hAnsi="仿宋" w:eastAsia="仿宋" w:cs="宋体"/>
          <w:kern w:val="0"/>
          <w:sz w:val="32"/>
          <w:szCs w:val="32"/>
          <w:lang w:val="en-US" w:eastAsia="zh-CN"/>
        </w:rPr>
        <w:t>14</w:t>
      </w:r>
      <w:r>
        <w:rPr>
          <w:rFonts w:hint="eastAsia" w:ascii="仿宋_GB2312" w:hAnsi="ˎ̥" w:eastAsia="仿宋_GB2312" w:cs="宋体"/>
          <w:kern w:val="0"/>
          <w:sz w:val="32"/>
          <w:szCs w:val="32"/>
        </w:rPr>
        <w:t>辆。</w:t>
      </w:r>
    </w:p>
    <w:p>
      <w:pPr>
        <w:shd w:val="clear" w:color="auto" w:fill="FFFFFF"/>
        <w:snapToGrid w:val="0"/>
        <w:rPr>
          <w:rFonts w:ascii="仿宋_GB2312" w:hAnsi="ˎ̥" w:eastAsia="仿宋_GB2312" w:cs="Times New Roman"/>
          <w:sz w:val="32"/>
          <w:szCs w:val="32"/>
        </w:rPr>
      </w:pPr>
    </w:p>
    <w:p>
      <w:pPr>
        <w:shd w:val="clear" w:color="auto" w:fill="FFFFFF"/>
        <w:snapToGrid w:val="0"/>
        <w:ind w:firstLine="643" w:firstLineChars="200"/>
        <w:outlineLvl w:val="0"/>
        <w:rPr>
          <w:rFonts w:ascii="黑体" w:hAnsi="黑体" w:eastAsia="黑体" w:cs="Times New Roman"/>
          <w:b/>
          <w:sz w:val="32"/>
          <w:szCs w:val="32"/>
        </w:rPr>
      </w:pPr>
      <w:bookmarkStart w:id="12" w:name="_Toc18672"/>
      <w:r>
        <w:rPr>
          <w:rFonts w:hint="eastAsia" w:ascii="黑体" w:hAnsi="黑体" w:eastAsia="黑体" w:cs="Times New Roman"/>
          <w:b/>
          <w:sz w:val="32"/>
          <w:szCs w:val="32"/>
        </w:rPr>
        <w:t>四、名词解释</w:t>
      </w:r>
      <w:bookmarkEnd w:id="12"/>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（一）财政拨款收入：指本级财政当年拨付的资金。</w:t>
      </w:r>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（二）事业收入：指事业单位开展专业业务活动及辅助活动取得的收入。</w:t>
      </w:r>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（三）经营收入：指事业单位在专业业务活动及其辅助活动之外开展非独立核算经营活动取得的收入。</w:t>
      </w:r>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（四）其他收入：指除上述“财政拨款收入”、“事业收入”、“经营收入”等以外的收入。</w:t>
      </w:r>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（六）年初结转和结余：指以前年度尚未完成、结转到本年按有关规定继续使用的资金。</w:t>
      </w:r>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（七）结余分配：指事业单位按规定提取的职工福利基金、事业基金和缴纳的所得税，以及建设单位按规定应交回的基本建设竣工项目结余资金。</w:t>
      </w:r>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（八）年末结转和结余：指本年度或以前年度预算安排、因客观条件发生变化无法按原计划实施，需要延迟到以后年度按有关规定继续使用的资金。</w:t>
      </w:r>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（九）基本支出：指为保障机构正常运转、完成日常工作任务而发生的人员支出和公用支出。</w:t>
      </w:r>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（十）项目支出：指在基本支出之外为完成特定行政任务和事业发展目标所发生的支出。</w:t>
      </w:r>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（十一）经营支出：指事业单位在专业业务活动及其辅助活动之外开展非独立核算经营活动发生的支出。</w:t>
      </w:r>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十二）“三公”经费：纳入本级财政预决算管理的“三公”经费，是指本级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（十四）（支出功能分类的名词解释，各部门（单位）可根据实际支出情况填列）</w:t>
      </w:r>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附表：</w:t>
      </w:r>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1. 收入支出决算总表（见附表1）</w:t>
      </w:r>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2. 财政拨款收入支出决算总表（见附表2）</w:t>
      </w:r>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3. 收入决算表（见附表3）</w:t>
      </w:r>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4. 支出决算表（见附表4）</w:t>
      </w:r>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5. 一般公共预算财政拨款收入支出决算表（见附表5）</w:t>
      </w:r>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6. 一般公共预算财政拨款基本支出决算明细表（见附表6）</w:t>
      </w:r>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7. 政府性基金预算财政拨款收入支出决算表（见附表7）</w:t>
      </w:r>
    </w:p>
    <w:p>
      <w:pPr>
        <w:shd w:val="clear" w:color="auto" w:fill="FFFFFF"/>
        <w:snapToGrid w:val="0"/>
        <w:ind w:firstLine="640" w:firstLineChars="200"/>
        <w:outlineLvl w:val="9"/>
        <w:rPr>
          <w:rFonts w:ascii="仿宋_GB2312" w:hAnsi="ˎ̥" w:eastAsia="仿宋_GB2312" w:cs="Times New Roman"/>
          <w:sz w:val="32"/>
          <w:szCs w:val="32"/>
        </w:rPr>
      </w:pPr>
      <w:r>
        <w:rPr>
          <w:rFonts w:hint="eastAsia" w:ascii="仿宋_GB2312" w:hAnsi="ˎ̥" w:eastAsia="仿宋_GB2312" w:cs="Times New Roman"/>
          <w:sz w:val="32"/>
          <w:szCs w:val="32"/>
        </w:rPr>
        <w:t>8. 一般公共预算财政拨款“三公”经费支出决算表（见附表8）</w:t>
      </w:r>
    </w:p>
    <w:p>
      <w:pPr>
        <w:shd w:val="clear" w:color="auto" w:fill="FFFFFF"/>
        <w:snapToGrid w:val="0"/>
        <w:jc w:val="left"/>
        <w:rPr>
          <w:rFonts w:ascii="宋体" w:hAnsi="宋体" w:eastAsia="宋体" w:cs="Times New Roman"/>
          <w:sz w:val="24"/>
          <w:szCs w:val="24"/>
        </w:rPr>
      </w:pPr>
    </w:p>
    <w:p>
      <w:pPr>
        <w:snapToGrid w:val="0"/>
        <w:ind w:firstLine="200"/>
        <w:rPr>
          <w:color w:val="FF0000"/>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Calibri">
    <w:altName w:val="Arial Rounded MT Bold"/>
    <w:panose1 w:val="020F0502020204030204"/>
    <w:charset w:val="00"/>
    <w:family w:val="auto"/>
    <w:pitch w:val="default"/>
    <w:sig w:usb0="E10002FF" w:usb1="4000ACFF" w:usb2="00000009" w:usb3="00000000" w:csb0="0000019F" w:csb1="00000000"/>
  </w:font>
  <w:font w:name="ˎ̥">
    <w:altName w:val="Times New Roman"/>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altName w:val="仿宋_GB2312"/>
    <w:panose1 w:val="02010609060101010101"/>
    <w:charset w:val="86"/>
    <w:family w:val="auto"/>
    <w:pitch w:val="default"/>
    <w:sig w:usb0="800002BF" w:usb1="38CF7CFA" w:usb2="00000016" w:usb3="00000000" w:csb0="00040001" w:csb1="00000000"/>
  </w:font>
  <w:font w:name="Arial Rounded MT Bold">
    <w:panose1 w:val="020F07040305040302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center"/>
    </w:pPr>
    <w:r>
      <w:fldChar w:fldCharType="begin"/>
    </w:r>
    <w:r>
      <w:instrText xml:space="preserve"> PAGE   \* MERGEFORMAT </w:instrText>
    </w:r>
    <w:r>
      <w:fldChar w:fldCharType="separate"/>
    </w:r>
    <w:r>
      <w:rPr>
        <w:lang w:val="zh-CN"/>
      </w:rPr>
      <w:t>9</w:t>
    </w:r>
    <w:r>
      <w:rPr>
        <w:lang w:val="zh-CN"/>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qFormat/>
    <w:uiPriority w:val="9"/>
    <w:pPr>
      <w:keepNext/>
      <w:keepLines/>
      <w:spacing w:before="340" w:beforeAutospacing="0" w:after="330" w:afterAutospacing="0" w:line="576" w:lineRule="auto"/>
      <w:outlineLvl w:val="0"/>
    </w:pPr>
    <w:rPr>
      <w:b/>
      <w:kern w:val="44"/>
      <w:sz w:val="44"/>
    </w:rPr>
  </w:style>
  <w:style w:type="character" w:default="1" w:styleId="7">
    <w:name w:val="Default Paragraph Font"/>
    <w:semiHidden/>
    <w:unhideWhenUsed/>
    <w:uiPriority w:val="1"/>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semiHidden/>
    <w:unhideWhenUsed/>
    <w:uiPriority w:val="39"/>
  </w:style>
  <w:style w:type="paragraph" w:styleId="6">
    <w:name w:val="toc 2"/>
    <w:basedOn w:val="1"/>
    <w:next w:val="1"/>
    <w:semiHidden/>
    <w:unhideWhenUsed/>
    <w:uiPriority w:val="39"/>
    <w:pPr>
      <w:ind w:left="420" w:leftChars="200"/>
    </w:pPr>
  </w:style>
  <w:style w:type="character" w:customStyle="1" w:styleId="8">
    <w:name w:val="页眉 Char"/>
    <w:basedOn w:val="7"/>
    <w:link w:val="4"/>
    <w:semiHidden/>
    <w:uiPriority w:val="99"/>
    <w:rPr>
      <w:sz w:val="18"/>
      <w:szCs w:val="18"/>
    </w:rPr>
  </w:style>
  <w:style w:type="character" w:customStyle="1" w:styleId="9">
    <w:name w:val="页脚 Char"/>
    <w:basedOn w:val="7"/>
    <w:link w:val="3"/>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683</Words>
  <Characters>3898</Characters>
  <Lines>32</Lines>
  <Paragraphs>9</Paragraphs>
  <ScaleCrop>false</ScaleCrop>
  <LinksUpToDate>false</LinksUpToDate>
  <CharactersWithSpaces>0</CharactersWithSpaces>
  <Application>WPS Office 个人版_9.1.0.4764_{F1E327BC-269C-435d-A152-05C5408002CA}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2017-08-03T00:57:00Z</dcterms:created>
  <dc:creator>lenovo</dc:creator>
  <cp:lastModifiedBy>lenovo</cp:lastModifiedBy>
  <dcterms:modified xsi:type="dcterms:W3CDTF">2017-10-26T09:03:46Z</dcterms:modified>
  <dc:title>五指山市人民检察院                  2016年度部门决算</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2052-9.1.0.4764</vt:lpwstr>
  </property>
</Properties>
</file>