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jc w:val="center"/>
        <w:rPr>
          <w:rFonts w:hint="eastAsia" w:ascii="黑体" w:hAnsi="ˎ̥" w:eastAsia="黑体" w:cs="宋体"/>
          <w:kern w:val="0"/>
          <w:sz w:val="44"/>
          <w:szCs w:val="44"/>
        </w:rPr>
      </w:pPr>
    </w:p>
    <w:p>
      <w:pPr>
        <w:widowControl/>
        <w:jc w:val="center"/>
        <w:rPr>
          <w:rFonts w:hint="eastAsia" w:ascii="方正小标宋简体" w:hAnsi="ˎ̥" w:eastAsia="方正小标宋简体" w:cs="宋体"/>
          <w:kern w:val="0"/>
          <w:sz w:val="72"/>
          <w:szCs w:val="72"/>
          <w:lang w:eastAsia="zh-CN"/>
        </w:rPr>
      </w:pPr>
      <w:r>
        <w:rPr>
          <w:rFonts w:hint="eastAsia" w:ascii="方正小标宋简体" w:hAnsi="ˎ̥" w:eastAsia="方正小标宋简体" w:cs="宋体"/>
          <w:kern w:val="0"/>
          <w:sz w:val="72"/>
          <w:szCs w:val="72"/>
        </w:rPr>
        <w:t>海南省</w:t>
      </w:r>
      <w:r>
        <w:rPr>
          <w:rFonts w:hint="eastAsia" w:ascii="方正小标宋简体" w:hAnsi="ˎ̥" w:eastAsia="方正小标宋简体" w:cs="宋体"/>
          <w:kern w:val="0"/>
          <w:sz w:val="72"/>
          <w:szCs w:val="72"/>
          <w:lang w:eastAsia="zh-CN"/>
        </w:rPr>
        <w:t>人民政府</w:t>
      </w:r>
    </w:p>
    <w:p>
      <w:pPr>
        <w:widowControl/>
        <w:jc w:val="center"/>
        <w:rPr>
          <w:rFonts w:hint="eastAsia" w:ascii="方正小标宋简体" w:hAnsi="ˎ̥" w:eastAsia="方正小标宋简体" w:cs="宋体"/>
          <w:kern w:val="0"/>
          <w:sz w:val="72"/>
          <w:szCs w:val="72"/>
        </w:rPr>
      </w:pPr>
      <w:r>
        <w:rPr>
          <w:rFonts w:hint="eastAsia" w:ascii="方正小标宋简体" w:hAnsi="ˎ̥" w:eastAsia="方正小标宋简体" w:cs="宋体"/>
          <w:kern w:val="0"/>
          <w:sz w:val="72"/>
          <w:szCs w:val="72"/>
          <w:lang w:eastAsia="zh-CN"/>
        </w:rPr>
        <w:t>驻广州办事处</w:t>
      </w:r>
    </w:p>
    <w:p>
      <w:pPr>
        <w:widowControl/>
        <w:jc w:val="center"/>
        <w:rPr>
          <w:rFonts w:hint="eastAsia" w:ascii="方正小标宋简体" w:hAnsi="ˎ̥" w:eastAsia="方正小标宋简体" w:cs="宋体"/>
          <w:kern w:val="0"/>
          <w:sz w:val="72"/>
          <w:szCs w:val="72"/>
        </w:rPr>
      </w:pPr>
      <w:r>
        <w:rPr>
          <w:rFonts w:hint="eastAsia" w:ascii="方正小标宋简体" w:hAnsi="ˎ̥" w:eastAsia="方正小标宋简体" w:cs="宋体"/>
          <w:kern w:val="0"/>
          <w:sz w:val="72"/>
          <w:szCs w:val="72"/>
        </w:rPr>
        <w:t>2016年度部门决算</w:t>
      </w:r>
    </w:p>
    <w:p>
      <w:pPr>
        <w:widowControl/>
        <w:jc w:val="center"/>
        <w:rPr>
          <w:rFonts w:hint="eastAsia" w:ascii="方正小标宋简体" w:hAnsi="ˎ̥" w:eastAsia="方正小标宋简体" w:cs="宋体"/>
          <w:kern w:val="0"/>
          <w:sz w:val="72"/>
          <w:szCs w:val="72"/>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widowControl/>
        <w:spacing w:line="576" w:lineRule="exact"/>
        <w:jc w:val="center"/>
        <w:rPr>
          <w:rFonts w:hint="eastAsia" w:ascii="黑体" w:hAnsi="ˎ̥" w:eastAsia="黑体" w:cs="宋体"/>
          <w:kern w:val="0"/>
          <w:sz w:val="44"/>
          <w:szCs w:val="44"/>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widowControl/>
        <w:spacing w:line="576" w:lineRule="exact"/>
        <w:jc w:val="center"/>
        <w:rPr>
          <w:rFonts w:hint="eastAsia" w:ascii="黑体" w:hAnsi="黑体" w:eastAsia="黑体" w:cs="宋体"/>
          <w:kern w:val="0"/>
          <w:sz w:val="44"/>
          <w:szCs w:val="44"/>
        </w:rPr>
      </w:pPr>
      <w:r>
        <w:rPr>
          <w:rFonts w:hint="eastAsia" w:ascii="黑体" w:hAnsi="黑体" w:eastAsia="黑体" w:cs="宋体"/>
          <w:kern w:val="0"/>
          <w:sz w:val="44"/>
          <w:szCs w:val="44"/>
        </w:rPr>
        <w:t>目  录</w:t>
      </w:r>
    </w:p>
    <w:p>
      <w:pPr>
        <w:widowControl/>
        <w:spacing w:line="576" w:lineRule="exact"/>
        <w:jc w:val="center"/>
        <w:rPr>
          <w:rFonts w:hint="eastAsia" w:ascii="黑体" w:hAnsi="黑体" w:eastAsia="黑体" w:cs="宋体"/>
          <w:kern w:val="0"/>
          <w:sz w:val="32"/>
          <w:szCs w:val="32"/>
        </w:rPr>
      </w:pPr>
    </w:p>
    <w:p>
      <w:pPr>
        <w:widowControl/>
        <w:jc w:val="left"/>
        <w:rPr>
          <w:rFonts w:hint="eastAsia" w:ascii="黑体" w:hAnsi="黑体" w:eastAsia="黑体" w:cs="宋体"/>
          <w:kern w:val="0"/>
          <w:sz w:val="32"/>
          <w:szCs w:val="32"/>
        </w:rPr>
      </w:pPr>
      <w:r>
        <w:rPr>
          <w:rFonts w:hint="eastAsia" w:ascii="黑体" w:hAnsi="黑体" w:eastAsia="黑体" w:cs="宋体"/>
          <w:kern w:val="0"/>
          <w:sz w:val="32"/>
          <w:szCs w:val="32"/>
        </w:rPr>
        <w:t>第一部分 部门概况</w:t>
      </w:r>
    </w:p>
    <w:p>
      <w:pPr>
        <w:widowControl/>
        <w:jc w:val="left"/>
        <w:rPr>
          <w:rFonts w:hint="eastAsia" w:ascii="仿宋_GB2312" w:hAnsi="黑体" w:eastAsia="仿宋_GB2312" w:cs="宋体"/>
          <w:kern w:val="0"/>
          <w:sz w:val="32"/>
          <w:szCs w:val="32"/>
        </w:rPr>
      </w:pPr>
      <w:r>
        <w:rPr>
          <w:rFonts w:hint="eastAsia" w:ascii="仿宋_GB2312" w:hAnsi="黑体" w:eastAsia="仿宋_GB2312" w:cs="宋体"/>
          <w:kern w:val="0"/>
          <w:sz w:val="32"/>
          <w:szCs w:val="32"/>
        </w:rPr>
        <w:t>一、</w:t>
      </w:r>
      <w:r>
        <w:rPr>
          <w:rFonts w:hint="default" w:ascii="Times New Roman" w:hAnsi="Times New Roman" w:eastAsia="楷体" w:cs="Times New Roman"/>
          <w:sz w:val="32"/>
          <w:szCs w:val="32"/>
        </w:rPr>
        <w:t>部门（单位）主要职能</w:t>
      </w:r>
    </w:p>
    <w:p>
      <w:pPr>
        <w:widowControl/>
        <w:jc w:val="left"/>
        <w:rPr>
          <w:rFonts w:hint="eastAsia" w:ascii="仿宋_GB2312" w:hAnsi="黑体" w:eastAsia="仿宋_GB2312" w:cs="宋体"/>
          <w:kern w:val="0"/>
          <w:sz w:val="32"/>
          <w:szCs w:val="32"/>
        </w:rPr>
      </w:pPr>
      <w:r>
        <w:rPr>
          <w:rFonts w:hint="eastAsia" w:ascii="仿宋_GB2312" w:hAnsi="黑体" w:eastAsia="仿宋_GB2312" w:cs="宋体"/>
          <w:kern w:val="0"/>
          <w:sz w:val="32"/>
          <w:szCs w:val="32"/>
        </w:rPr>
        <w:t>二、</w:t>
      </w:r>
      <w:r>
        <w:rPr>
          <w:rFonts w:hint="default" w:ascii="Times New Roman" w:hAnsi="Times New Roman" w:eastAsia="楷体" w:cs="Times New Roman"/>
          <w:sz w:val="32"/>
          <w:szCs w:val="32"/>
        </w:rPr>
        <w:t>部门决算单位构成</w:t>
      </w:r>
    </w:p>
    <w:p>
      <w:pPr>
        <w:widowControl/>
        <w:jc w:val="left"/>
        <w:rPr>
          <w:rFonts w:ascii="黑体" w:hAnsi="黑体" w:eastAsia="黑体" w:cs="宋体"/>
          <w:kern w:val="0"/>
          <w:sz w:val="24"/>
        </w:rPr>
      </w:pPr>
      <w:r>
        <w:rPr>
          <w:rFonts w:hint="eastAsia" w:ascii="黑体" w:hAnsi="黑体" w:eastAsia="黑体" w:cs="宋体"/>
          <w:kern w:val="0"/>
          <w:sz w:val="32"/>
          <w:szCs w:val="32"/>
        </w:rPr>
        <w:t>第二部分 2016年度部门决算报表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一、 收入支出决算总表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二、 收入决算表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三、 支出决算表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四、 财政拨款收入支出决算总表</w:t>
      </w:r>
    </w:p>
    <w:p>
      <w:pPr>
        <w:widowControl/>
        <w:jc w:val="left"/>
        <w:rPr>
          <w:rFonts w:ascii="宋体" w:hAnsi="宋体" w:cs="宋体"/>
          <w:kern w:val="0"/>
          <w:sz w:val="24"/>
        </w:rPr>
      </w:pPr>
      <w:r>
        <w:rPr>
          <w:rFonts w:hint="eastAsia" w:ascii="仿宋_GB2312" w:hAnsi="ˎ̥" w:eastAsia="仿宋_GB2312" w:cs="宋体"/>
          <w:kern w:val="0"/>
          <w:sz w:val="32"/>
          <w:szCs w:val="32"/>
        </w:rPr>
        <w:t>五、一般公共预算财政拨款收入支出决算表</w:t>
      </w:r>
    </w:p>
    <w:p>
      <w:pPr>
        <w:widowControl/>
        <w:jc w:val="left"/>
        <w:rPr>
          <w:rFonts w:hint="eastAsia" w:ascii="宋体" w:hAnsi="宋体" w:cs="宋体"/>
          <w:kern w:val="0"/>
          <w:sz w:val="24"/>
        </w:rPr>
      </w:pPr>
      <w:r>
        <w:rPr>
          <w:rFonts w:hint="eastAsia" w:ascii="仿宋_GB2312" w:hAnsi="ˎ̥" w:eastAsia="仿宋_GB2312" w:cs="宋体"/>
          <w:kern w:val="0"/>
          <w:sz w:val="32"/>
          <w:szCs w:val="32"/>
        </w:rPr>
        <w:t>六、一般公共预算财政拨款基本支出决算明细表</w:t>
      </w:r>
    </w:p>
    <w:p>
      <w:pPr>
        <w:widowControl/>
        <w:jc w:val="left"/>
        <w:rPr>
          <w:rFonts w:ascii="宋体" w:hAnsi="宋体" w:cs="宋体"/>
          <w:kern w:val="0"/>
          <w:sz w:val="24"/>
        </w:rPr>
      </w:pPr>
      <w:r>
        <w:rPr>
          <w:rFonts w:hint="eastAsia" w:ascii="仿宋_GB2312" w:hAnsi="ˎ̥" w:eastAsia="仿宋_GB2312" w:cs="宋体"/>
          <w:kern w:val="0"/>
          <w:sz w:val="32"/>
          <w:szCs w:val="32"/>
        </w:rPr>
        <w:t>七、政府性基金预算财政拨款收入支出决算表</w:t>
      </w:r>
    </w:p>
    <w:p>
      <w:pPr>
        <w:widowControl/>
        <w:jc w:val="left"/>
        <w:rPr>
          <w:rFonts w:hint="eastAsia" w:ascii="仿宋_GB2312" w:hAnsi="ˎ̥" w:eastAsia="仿宋_GB2312" w:cs="宋体"/>
          <w:kern w:val="0"/>
          <w:sz w:val="32"/>
          <w:szCs w:val="32"/>
        </w:rPr>
      </w:pPr>
      <w:r>
        <w:rPr>
          <w:rFonts w:hint="eastAsia" w:ascii="仿宋_GB2312" w:hAnsi="ˎ̥" w:eastAsia="仿宋_GB2312" w:cs="宋体"/>
          <w:kern w:val="0"/>
          <w:sz w:val="32"/>
          <w:szCs w:val="32"/>
        </w:rPr>
        <w:t>八、一般公共预算财政拨款“三公”经费支出等信息统计表</w:t>
      </w:r>
    </w:p>
    <w:p>
      <w:pPr>
        <w:widowControl/>
        <w:jc w:val="left"/>
        <w:rPr>
          <w:rFonts w:hint="eastAsia" w:ascii="黑体" w:hAnsi="黑体" w:eastAsia="黑体" w:cs="宋体"/>
          <w:kern w:val="0"/>
          <w:sz w:val="32"/>
          <w:szCs w:val="32"/>
        </w:rPr>
      </w:pPr>
      <w:r>
        <w:rPr>
          <w:rFonts w:hint="eastAsia" w:ascii="黑体" w:hAnsi="黑体" w:eastAsia="黑体" w:cs="宋体"/>
          <w:kern w:val="0"/>
          <w:sz w:val="32"/>
          <w:szCs w:val="32"/>
        </w:rPr>
        <w:t>第三部分 2016年度部门决算情况说明</w:t>
      </w:r>
    </w:p>
    <w:p>
      <w:pPr>
        <w:widowControl/>
        <w:jc w:val="left"/>
        <w:rPr>
          <w:rFonts w:ascii="黑体" w:hAnsi="黑体" w:eastAsia="黑体" w:cs="宋体"/>
          <w:kern w:val="0"/>
          <w:sz w:val="24"/>
        </w:rPr>
      </w:pPr>
      <w:r>
        <w:rPr>
          <w:rFonts w:hint="eastAsia" w:ascii="黑体" w:hAnsi="黑体" w:eastAsia="黑体" w:cs="宋体"/>
          <w:kern w:val="0"/>
          <w:sz w:val="32"/>
          <w:szCs w:val="32"/>
        </w:rPr>
        <w:t>第四部分 名词解释</w:t>
      </w:r>
    </w:p>
    <w:p>
      <w:pPr>
        <w:widowControl/>
        <w:spacing w:line="576" w:lineRule="exact"/>
        <w:jc w:val="left"/>
        <w:rPr>
          <w:rFonts w:hint="eastAsia" w:ascii="仿宋_GB2312" w:hAnsi="黑体" w:eastAsia="仿宋_GB2312" w:cs="宋体"/>
          <w:kern w:val="0"/>
          <w:sz w:val="32"/>
          <w:szCs w:val="32"/>
        </w:rPr>
      </w:pPr>
    </w:p>
    <w:p>
      <w:pPr>
        <w:widowControl/>
        <w:spacing w:line="576" w:lineRule="exact"/>
        <w:rPr>
          <w:rFonts w:hint="eastAsia" w:ascii="仿宋_GB2312" w:hAnsi="黑体" w:eastAsia="仿宋_GB2312" w:cs="宋体"/>
          <w:kern w:val="0"/>
          <w:sz w:val="32"/>
          <w:szCs w:val="32"/>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6"/>
        <w:wordWrap/>
        <w:adjustRightInd/>
        <w:snapToGrid w:val="0"/>
        <w:spacing w:line="600" w:lineRule="exact"/>
        <w:ind w:right="0"/>
        <w:contextualSpacing/>
        <w:jc w:val="both"/>
        <w:textAlignment w:val="auto"/>
        <w:outlineLvl w:val="9"/>
        <w:rPr>
          <w:rFonts w:hint="default" w:ascii="Times New Roman" w:hAnsi="Times New Roman" w:cs="Times New Roman"/>
          <w:sz w:val="44"/>
          <w:szCs w:val="44"/>
        </w:rPr>
      </w:pPr>
    </w:p>
    <w:p>
      <w:pPr>
        <w:pStyle w:val="6"/>
        <w:numPr>
          <w:ilvl w:val="0"/>
          <w:numId w:val="0"/>
        </w:numPr>
        <w:wordWrap/>
        <w:adjustRightInd/>
        <w:snapToGrid w:val="0"/>
        <w:spacing w:line="600" w:lineRule="exact"/>
        <w:ind w:left="420" w:leftChars="0" w:right="0" w:rightChars="0"/>
        <w:contextualSpacing/>
        <w:jc w:val="center"/>
        <w:textAlignment w:val="auto"/>
        <w:outlineLvl w:val="9"/>
        <w:rPr>
          <w:rFonts w:hint="eastAsia" w:cs="Times New Roman"/>
          <w:sz w:val="44"/>
          <w:szCs w:val="44"/>
          <w:lang w:eastAsia="zh-CN"/>
        </w:rPr>
      </w:pPr>
      <w:r>
        <w:rPr>
          <w:rFonts w:hint="default" w:ascii="Times New Roman" w:hAnsi="Times New Roman" w:cs="Times New Roman"/>
          <w:sz w:val="44"/>
          <w:szCs w:val="44"/>
        </w:rPr>
        <w:t>海南省</w:t>
      </w:r>
      <w:r>
        <w:rPr>
          <w:rFonts w:hint="eastAsia" w:cs="Times New Roman"/>
          <w:sz w:val="44"/>
          <w:szCs w:val="44"/>
          <w:lang w:eastAsia="zh-CN"/>
        </w:rPr>
        <w:t>人民政府驻广州办事处</w:t>
      </w:r>
    </w:p>
    <w:p>
      <w:pPr>
        <w:pStyle w:val="6"/>
        <w:numPr>
          <w:ilvl w:val="0"/>
          <w:numId w:val="0"/>
        </w:numPr>
        <w:wordWrap/>
        <w:adjustRightInd/>
        <w:snapToGrid w:val="0"/>
        <w:spacing w:line="600" w:lineRule="exact"/>
        <w:ind w:left="420" w:leftChars="0" w:right="0" w:rightChars="0"/>
        <w:contextualSpacing/>
        <w:jc w:val="center"/>
        <w:textAlignment w:val="auto"/>
        <w:outlineLvl w:val="9"/>
        <w:rPr>
          <w:rFonts w:hint="default" w:ascii="Times New Roman" w:hAnsi="Times New Roman" w:cs="Times New Roman"/>
          <w:sz w:val="44"/>
          <w:szCs w:val="44"/>
        </w:rPr>
      </w:pPr>
      <w:r>
        <w:rPr>
          <w:rFonts w:hint="default" w:ascii="Times New Roman" w:hAnsi="Times New Roman" w:cs="Times New Roman"/>
          <w:sz w:val="44"/>
          <w:szCs w:val="44"/>
        </w:rPr>
        <w:t>2016年度部门决算公开说明</w:t>
      </w:r>
    </w:p>
    <w:p>
      <w:pPr>
        <w:pStyle w:val="6"/>
        <w:wordWrap/>
        <w:adjustRightInd/>
        <w:snapToGrid w:val="0"/>
        <w:spacing w:line="600" w:lineRule="exact"/>
        <w:ind w:left="0" w:leftChars="0" w:right="0" w:firstLine="643" w:firstLineChars="200"/>
        <w:contextualSpacing/>
        <w:jc w:val="both"/>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rPr>
        <w:t xml:space="preserve"> </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一、部门概况</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（一）部门</w:t>
      </w:r>
      <w:r>
        <w:rPr>
          <w:rFonts w:hint="eastAsia" w:eastAsia="楷体" w:cs="Times New Roman"/>
          <w:sz w:val="32"/>
          <w:szCs w:val="32"/>
          <w:lang w:val="en-US" w:eastAsia="zh-CN"/>
        </w:rPr>
        <w:t>(单位）</w:t>
      </w:r>
      <w:r>
        <w:rPr>
          <w:rFonts w:hint="default" w:ascii="Times New Roman" w:hAnsi="Times New Roman" w:eastAsia="楷体" w:cs="Times New Roman"/>
          <w:sz w:val="32"/>
          <w:szCs w:val="32"/>
        </w:rPr>
        <w:t>主要职能</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lang w:val="en-US" w:eastAsia="zh-CN"/>
        </w:rPr>
        <w:t>海南省人民政府驻广州办事处为</w:t>
      </w:r>
      <w:r>
        <w:rPr>
          <w:rFonts w:hint="eastAsia" w:ascii="Times New Roman" w:hAnsi="Times New Roman" w:eastAsia="楷体" w:cs="Times New Roman"/>
          <w:sz w:val="32"/>
          <w:szCs w:val="32"/>
          <w:lang w:val="en-US" w:eastAsia="zh-CN"/>
        </w:rPr>
        <w:t>海南</w:t>
      </w:r>
      <w:r>
        <w:rPr>
          <w:rFonts w:hint="default" w:ascii="Times New Roman" w:hAnsi="Times New Roman" w:eastAsia="楷体" w:cs="Times New Roman"/>
          <w:sz w:val="32"/>
          <w:szCs w:val="32"/>
          <w:lang w:val="en-US" w:eastAsia="zh-CN"/>
        </w:rPr>
        <w:t>省政府派驻广州负责接待</w:t>
      </w:r>
      <w:r>
        <w:rPr>
          <w:rFonts w:hint="eastAsia" w:ascii="Times New Roman" w:hAnsi="Times New Roman" w:eastAsia="楷体" w:cs="Times New Roman"/>
          <w:sz w:val="32"/>
          <w:szCs w:val="32"/>
          <w:lang w:val="en-US" w:eastAsia="zh-CN"/>
        </w:rPr>
        <w:t>、</w:t>
      </w:r>
      <w:r>
        <w:rPr>
          <w:rFonts w:hint="default" w:ascii="Times New Roman" w:hAnsi="Times New Roman" w:eastAsia="楷体" w:cs="Times New Roman"/>
          <w:sz w:val="32"/>
          <w:szCs w:val="32"/>
          <w:lang w:val="en-US" w:eastAsia="zh-CN"/>
        </w:rPr>
        <w:t>信息</w:t>
      </w:r>
      <w:r>
        <w:rPr>
          <w:rFonts w:hint="eastAsia" w:ascii="Times New Roman" w:hAnsi="Times New Roman" w:eastAsia="楷体" w:cs="Times New Roman"/>
          <w:sz w:val="32"/>
          <w:szCs w:val="32"/>
          <w:lang w:val="en-US" w:eastAsia="zh-CN"/>
        </w:rPr>
        <w:t>、招商、人才</w:t>
      </w:r>
      <w:r>
        <w:rPr>
          <w:rFonts w:hint="default" w:ascii="Times New Roman" w:hAnsi="Times New Roman" w:eastAsia="楷体" w:cs="Times New Roman"/>
          <w:sz w:val="32"/>
          <w:szCs w:val="32"/>
          <w:lang w:val="en-US" w:eastAsia="zh-CN"/>
        </w:rPr>
        <w:t>工作的副厅级事业单位，隶属省政府办公厅，主要职责如下：</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1、负责与广东省经济协作部门、各省（自治区、直辖市）驻广州办事处、国外驻广州商社和财团、广州市、深圳市和“珠三角”其他市县有关部门（单位）的联络。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2、承办经济协作工作。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3、负债协助有关部门在广东地区进行劳务输出和贸易协作工作。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4、帮助、指导、监督省直有关单位、各市县（企业）驻广东机构的工作。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5、负债琼籍在粤人士联系、沟通工作。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6、海南省在广东地区人才工作。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7、承担离退休老干部的安置管理和服务工作。</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8、离休干部医疗保健支出，因异地政策与海南省不同，由财政保障其医疗保健支出。</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（二）部门决算单位构成</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lang w:val="en-US" w:eastAsia="zh-CN"/>
        </w:rPr>
        <w:t>纳入海南省人民政府驻广州办事处部门2016年度部门决算编制范围的二级预算单位包括：</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lang w:val="en-US" w:eastAsia="zh-CN"/>
        </w:rPr>
        <w:t>1. 海南省人民政府驻广州办事处部门本级</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lang w:val="en-US" w:eastAsia="zh-CN"/>
        </w:rPr>
        <w:t>2. 海南省广州老干部休养所</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二、2016年度部门决算报表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（一）收入支出决算总表（见公开01表）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（二）收入决算表（见公开02表）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（三）支出决算表（见公开03表）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（四）财政拨款收入支出决算总表（见公开04表）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（五）一般公共预算财政拨款收入支出决算表（见公开05表）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（六）一般公共预算财政拨款基本支出决算明细表（见公开06表）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（七）政府性基金预算财政拨款收入支出决算表（见公开07表）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（八）一般公共预算财政拨款“三公”经费支出等信息统计表（见公开08表）</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三、2016年度部门决算情况说明</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 w:cs="Times New Roman"/>
          <w:sz w:val="32"/>
          <w:szCs w:val="32"/>
        </w:rPr>
      </w:pPr>
      <w:r>
        <w:rPr>
          <w:rFonts w:hint="default" w:ascii="Times New Roman" w:hAnsi="Times New Roman" w:eastAsia="楷体" w:cs="Times New Roman"/>
          <w:sz w:val="32"/>
          <w:szCs w:val="32"/>
        </w:rPr>
        <w:t>（一）关于</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 xml:space="preserve">2016年度收入支出决算总体情况说明   </w:t>
      </w:r>
      <w:r>
        <w:rPr>
          <w:rFonts w:hint="default" w:ascii="Times New Roman" w:hAnsi="Times New Roman" w:eastAsia="仿宋" w:cs="Times New Roman"/>
          <w:sz w:val="32"/>
          <w:szCs w:val="32"/>
        </w:rPr>
        <w:t xml:space="preserve"> </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2016年度决算收入总计</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025.40</w:t>
      </w:r>
      <w:r>
        <w:rPr>
          <w:rFonts w:hint="default" w:ascii="Times New Roman" w:hAnsi="Times New Roman" w:eastAsia="仿宋_GB2312" w:cs="Times New Roman"/>
          <w:sz w:val="32"/>
          <w:szCs w:val="32"/>
        </w:rPr>
        <w:t>万元，与2015年度相比，</w:t>
      </w:r>
      <w:r>
        <w:rPr>
          <w:rFonts w:hint="eastAsia" w:eastAsia="仿宋_GB2312" w:cs="Times New Roman"/>
          <w:sz w:val="32"/>
          <w:szCs w:val="32"/>
          <w:lang w:eastAsia="zh-CN"/>
        </w:rPr>
        <w:t>增加</w:t>
      </w:r>
      <w:r>
        <w:rPr>
          <w:rFonts w:hint="eastAsia" w:eastAsia="仿宋_GB2312" w:cs="Times New Roman"/>
          <w:sz w:val="32"/>
          <w:szCs w:val="32"/>
          <w:lang w:val="en-US" w:eastAsia="zh-CN"/>
        </w:rPr>
        <w:t>170.43</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增长</w:t>
      </w:r>
      <w:r>
        <w:rPr>
          <w:rFonts w:hint="eastAsia" w:eastAsia="仿宋_GB2312" w:cs="Times New Roman"/>
          <w:sz w:val="32"/>
          <w:szCs w:val="32"/>
          <w:lang w:val="en-US" w:eastAsia="zh-CN"/>
        </w:rPr>
        <w:t>19.94</w:t>
      </w:r>
      <w:r>
        <w:rPr>
          <w:rFonts w:hint="default" w:ascii="Times New Roman" w:hAnsi="Times New Roman" w:eastAsia="仿宋_GB2312" w:cs="Times New Roman"/>
          <w:sz w:val="32"/>
          <w:szCs w:val="32"/>
        </w:rPr>
        <w:t>%。主要原因：</w:t>
      </w:r>
      <w:r>
        <w:rPr>
          <w:rFonts w:hint="eastAsia" w:eastAsia="仿宋_GB2312" w:cs="Times New Roman"/>
          <w:sz w:val="32"/>
          <w:szCs w:val="32"/>
          <w:lang w:eastAsia="zh-CN"/>
        </w:rPr>
        <w:t>一是</w:t>
      </w:r>
      <w:r>
        <w:rPr>
          <w:rFonts w:hint="default" w:ascii="Times New Roman" w:hAnsi="Times New Roman" w:eastAsia="仿宋_GB2312" w:cs="Times New Roman"/>
          <w:sz w:val="32"/>
          <w:szCs w:val="32"/>
          <w:lang w:val="en-US" w:eastAsia="zh-CN"/>
        </w:rPr>
        <w:t>2016</w:t>
      </w:r>
      <w:r>
        <w:rPr>
          <w:rFonts w:hint="eastAsia" w:eastAsia="仿宋_GB2312" w:cs="Times New Roman"/>
          <w:sz w:val="32"/>
          <w:szCs w:val="32"/>
          <w:lang w:val="en-US" w:eastAsia="zh-CN"/>
        </w:rPr>
        <w:t>年新招聘3名公务员和调入2名公务员，二是海南省人力资源和社会保障厅等部门同意我办执行广州工资</w:t>
      </w:r>
      <w:r>
        <w:rPr>
          <w:rFonts w:hint="default" w:ascii="Times New Roman" w:hAnsi="Times New Roman" w:eastAsia="仿宋_GB2312" w:cs="Times New Roman"/>
          <w:sz w:val="32"/>
          <w:szCs w:val="32"/>
          <w:lang w:val="en-US" w:eastAsia="zh-CN"/>
        </w:rPr>
        <w:t>等。</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eastAsia="仿宋_GB2312" w:cs="Times New Roman"/>
          <w:sz w:val="32"/>
          <w:szCs w:val="32"/>
          <w:lang w:eastAsia="zh-CN"/>
        </w:rPr>
        <w:t>部门</w:t>
      </w:r>
      <w:r>
        <w:rPr>
          <w:rFonts w:hint="default" w:ascii="Times New Roman" w:hAnsi="Times New Roman" w:eastAsia="仿宋_GB2312" w:cs="Times New Roman"/>
          <w:sz w:val="32"/>
          <w:szCs w:val="32"/>
        </w:rPr>
        <w:t>支出总计</w:t>
      </w:r>
      <w:r>
        <w:rPr>
          <w:rFonts w:hint="eastAsia" w:eastAsia="仿宋_GB2312" w:cs="Times New Roman"/>
          <w:sz w:val="32"/>
          <w:szCs w:val="32"/>
          <w:lang w:val="en-US" w:eastAsia="zh-CN"/>
        </w:rPr>
        <w:t>900.33</w:t>
      </w:r>
      <w:r>
        <w:rPr>
          <w:rFonts w:hint="default" w:ascii="Times New Roman" w:hAnsi="Times New Roman" w:eastAsia="仿宋_GB2312" w:cs="Times New Roman"/>
          <w:sz w:val="32"/>
          <w:szCs w:val="32"/>
        </w:rPr>
        <w:t>万元，与2015年度相比，增加</w:t>
      </w:r>
      <w:r>
        <w:rPr>
          <w:rFonts w:hint="eastAsia" w:eastAsia="仿宋_GB2312" w:cs="Times New Roman"/>
          <w:sz w:val="32"/>
          <w:szCs w:val="32"/>
          <w:lang w:val="en-US" w:eastAsia="zh-CN"/>
        </w:rPr>
        <w:t>114.02</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14.5</w:t>
      </w:r>
      <w:r>
        <w:rPr>
          <w:rFonts w:hint="default" w:ascii="Times New Roman" w:hAnsi="Times New Roman" w:eastAsia="仿宋_GB2312" w:cs="Times New Roman"/>
          <w:sz w:val="32"/>
          <w:szCs w:val="32"/>
        </w:rPr>
        <w:t>%。主要原因：</w:t>
      </w:r>
      <w:r>
        <w:rPr>
          <w:rFonts w:hint="eastAsia" w:eastAsia="仿宋_GB2312" w:cs="Times New Roman"/>
          <w:sz w:val="32"/>
          <w:szCs w:val="32"/>
          <w:lang w:eastAsia="zh-CN"/>
        </w:rPr>
        <w:t>一是</w:t>
      </w:r>
      <w:r>
        <w:rPr>
          <w:rFonts w:hint="default" w:ascii="Times New Roman" w:hAnsi="Times New Roman" w:eastAsia="仿宋_GB2312" w:cs="Times New Roman"/>
          <w:sz w:val="32"/>
          <w:szCs w:val="32"/>
          <w:lang w:val="en-US" w:eastAsia="zh-CN"/>
        </w:rPr>
        <w:t>2016</w:t>
      </w:r>
      <w:r>
        <w:rPr>
          <w:rFonts w:hint="eastAsia" w:eastAsia="仿宋_GB2312" w:cs="Times New Roman"/>
          <w:sz w:val="32"/>
          <w:szCs w:val="32"/>
          <w:lang w:val="en-US" w:eastAsia="zh-CN"/>
        </w:rPr>
        <w:t>年新招聘3名公务员和调入2名公务员，二是海南省人力资源和社会保障厅等部门同意我办执行广州工资</w:t>
      </w:r>
      <w:r>
        <w:rPr>
          <w:rFonts w:hint="default" w:ascii="Times New Roman" w:hAnsi="Times New Roman" w:eastAsia="仿宋_GB2312" w:cs="Times New Roman"/>
          <w:sz w:val="32"/>
          <w:szCs w:val="32"/>
          <w:lang w:val="en-US" w:eastAsia="zh-CN"/>
        </w:rPr>
        <w:t>等。</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 w:cs="Times New Roman"/>
          <w:sz w:val="32"/>
          <w:szCs w:val="32"/>
        </w:rPr>
      </w:pPr>
      <w:r>
        <w:rPr>
          <w:rFonts w:hint="default" w:ascii="Times New Roman" w:hAnsi="Times New Roman" w:eastAsia="楷体" w:cs="Times New Roman"/>
          <w:sz w:val="32"/>
          <w:szCs w:val="32"/>
        </w:rPr>
        <w:t>（二）关于</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 xml:space="preserve">2016年度收入决算情况说明 </w:t>
      </w:r>
      <w:r>
        <w:rPr>
          <w:rFonts w:hint="default" w:ascii="Times New Roman" w:hAnsi="Times New Roman" w:eastAsia="仿宋" w:cs="Times New Roman"/>
          <w:sz w:val="32"/>
          <w:szCs w:val="32"/>
        </w:rPr>
        <w:t xml:space="preserve">    </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本年收入合计</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025.40</w:t>
      </w:r>
      <w:r>
        <w:rPr>
          <w:rFonts w:hint="default" w:ascii="Times New Roman" w:hAnsi="Times New Roman" w:eastAsia="仿宋_GB2312" w:cs="Times New Roman"/>
          <w:sz w:val="32"/>
          <w:szCs w:val="32"/>
        </w:rPr>
        <w:t>万元，其中：财政拨款收入</w:t>
      </w:r>
      <w:r>
        <w:rPr>
          <w:rFonts w:hint="eastAsia" w:eastAsia="仿宋_GB2312" w:cs="Times New Roman"/>
          <w:sz w:val="32"/>
          <w:szCs w:val="32"/>
          <w:lang w:val="en-US" w:eastAsia="zh-CN"/>
        </w:rPr>
        <w:t>999.61</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97.49</w:t>
      </w:r>
      <w:r>
        <w:rPr>
          <w:rFonts w:hint="default" w:ascii="Times New Roman" w:hAnsi="Times New Roman" w:eastAsia="仿宋_GB2312" w:cs="Times New Roman"/>
          <w:sz w:val="32"/>
          <w:szCs w:val="32"/>
        </w:rPr>
        <w:t>%；其他收入</w:t>
      </w:r>
      <w:r>
        <w:rPr>
          <w:rFonts w:hint="eastAsia" w:eastAsia="仿宋_GB2312" w:cs="Times New Roman"/>
          <w:sz w:val="32"/>
          <w:szCs w:val="32"/>
          <w:lang w:val="en-US" w:eastAsia="zh-CN"/>
        </w:rPr>
        <w:t>25.79</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2.51</w:t>
      </w:r>
      <w:r>
        <w:rPr>
          <w:rFonts w:hint="default" w:ascii="Times New Roman" w:hAnsi="Times New Roman" w:eastAsia="仿宋_GB2312" w:cs="Times New Roman"/>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（三）关于</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2016年度支出决算情况说明</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本年支出合计</w:t>
      </w:r>
      <w:r>
        <w:rPr>
          <w:rFonts w:hint="eastAsia" w:eastAsia="仿宋_GB2312" w:cs="Times New Roman"/>
          <w:sz w:val="32"/>
          <w:szCs w:val="32"/>
          <w:lang w:val="en-US" w:eastAsia="zh-CN"/>
        </w:rPr>
        <w:t>900.33</w:t>
      </w:r>
      <w:r>
        <w:rPr>
          <w:rFonts w:hint="default" w:ascii="Times New Roman" w:hAnsi="Times New Roman" w:eastAsia="仿宋_GB2312" w:cs="Times New Roman"/>
          <w:sz w:val="32"/>
          <w:szCs w:val="32"/>
        </w:rPr>
        <w:t>万元，其中：基本支出</w:t>
      </w:r>
      <w:r>
        <w:rPr>
          <w:rFonts w:hint="eastAsia" w:eastAsia="仿宋_GB2312" w:cs="Times New Roman"/>
          <w:sz w:val="32"/>
          <w:szCs w:val="32"/>
          <w:lang w:val="en-US" w:eastAsia="zh-CN"/>
        </w:rPr>
        <w:t>784.70</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87.16</w:t>
      </w:r>
      <w:r>
        <w:rPr>
          <w:rFonts w:hint="default" w:ascii="Times New Roman" w:hAnsi="Times New Roman" w:eastAsia="仿宋_GB2312" w:cs="Times New Roman"/>
          <w:sz w:val="32"/>
          <w:szCs w:val="32"/>
        </w:rPr>
        <w:t>%；项目支出</w:t>
      </w:r>
      <w:r>
        <w:rPr>
          <w:rFonts w:hint="eastAsia" w:eastAsia="仿宋_GB2312" w:cs="Times New Roman"/>
          <w:sz w:val="32"/>
          <w:szCs w:val="32"/>
          <w:lang w:val="en-US" w:eastAsia="zh-CN"/>
        </w:rPr>
        <w:t>115.63</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12.84</w:t>
      </w:r>
      <w:r>
        <w:rPr>
          <w:rFonts w:hint="default" w:ascii="Times New Roman" w:hAnsi="Times New Roman" w:eastAsia="仿宋_GB2312" w:cs="Times New Roman"/>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（四）关于</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2016年度财政拨款收入支出决算总体情况说明</w:t>
      </w:r>
    </w:p>
    <w:p>
      <w:pPr>
        <w:pStyle w:val="6"/>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2016年度财政拨款收入</w:t>
      </w:r>
      <w:r>
        <w:rPr>
          <w:rFonts w:hint="eastAsia" w:eastAsia="仿宋_GB2312" w:cs="Times New Roman"/>
          <w:sz w:val="32"/>
          <w:szCs w:val="32"/>
          <w:lang w:val="en-US" w:eastAsia="zh-CN"/>
        </w:rPr>
        <w:t>999.61</w:t>
      </w:r>
      <w:r>
        <w:rPr>
          <w:rFonts w:hint="default" w:ascii="Times New Roman" w:hAnsi="Times New Roman" w:eastAsia="仿宋_GB2312" w:cs="Times New Roman"/>
          <w:sz w:val="32"/>
          <w:szCs w:val="32"/>
        </w:rPr>
        <w:t>万元，与2015年度相比，</w:t>
      </w:r>
      <w:r>
        <w:rPr>
          <w:rFonts w:hint="eastAsia" w:eastAsia="仿宋_GB2312" w:cs="Times New Roman"/>
          <w:sz w:val="32"/>
          <w:szCs w:val="32"/>
          <w:lang w:eastAsia="zh-CN"/>
        </w:rPr>
        <w:t>增加</w:t>
      </w:r>
      <w:r>
        <w:rPr>
          <w:rFonts w:hint="eastAsia" w:eastAsia="仿宋_GB2312" w:cs="Times New Roman"/>
          <w:sz w:val="32"/>
          <w:szCs w:val="32"/>
          <w:lang w:val="en-US" w:eastAsia="zh-CN"/>
        </w:rPr>
        <w:t>169.41</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增长</w:t>
      </w:r>
      <w:r>
        <w:rPr>
          <w:rFonts w:hint="eastAsia" w:eastAsia="仿宋_GB2312" w:cs="Times New Roman"/>
          <w:sz w:val="32"/>
          <w:szCs w:val="32"/>
          <w:lang w:val="en-US" w:eastAsia="zh-CN"/>
        </w:rPr>
        <w:t>20.41</w:t>
      </w:r>
      <w:r>
        <w:rPr>
          <w:rFonts w:hint="default" w:ascii="Times New Roman" w:hAnsi="Times New Roman" w:eastAsia="仿宋_GB2312" w:cs="Times New Roman"/>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财政拨款支出</w:t>
      </w:r>
      <w:r>
        <w:rPr>
          <w:rFonts w:hint="eastAsia" w:eastAsia="仿宋_GB2312" w:cs="Times New Roman"/>
          <w:sz w:val="32"/>
          <w:szCs w:val="32"/>
          <w:lang w:val="en-US" w:eastAsia="zh-CN"/>
        </w:rPr>
        <w:t>874.74</w:t>
      </w:r>
      <w:r>
        <w:rPr>
          <w:rFonts w:hint="default" w:ascii="Times New Roman" w:hAnsi="Times New Roman" w:eastAsia="仿宋_GB2312" w:cs="Times New Roman"/>
          <w:sz w:val="32"/>
          <w:szCs w:val="32"/>
        </w:rPr>
        <w:t>万元，与2015年度相比，增加</w:t>
      </w:r>
      <w:r>
        <w:rPr>
          <w:rFonts w:hint="eastAsia" w:eastAsia="仿宋_GB2312" w:cs="Times New Roman"/>
          <w:sz w:val="32"/>
          <w:szCs w:val="32"/>
          <w:lang w:val="en-US" w:eastAsia="zh-CN"/>
        </w:rPr>
        <w:t>113.19</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14.87</w:t>
      </w:r>
      <w:r>
        <w:rPr>
          <w:rFonts w:hint="default" w:ascii="Times New Roman" w:hAnsi="Times New Roman" w:eastAsia="仿宋_GB2312" w:cs="Times New Roman"/>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（五）关于</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2016年度一般公共预算财政拨款支出决算情况说明</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1.一般公共预算财政拨款收入决算总体情况</w:t>
      </w: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 xml:space="preserve"> </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2016年度一般公共预算财政拨款收入</w:t>
      </w:r>
      <w:r>
        <w:rPr>
          <w:rFonts w:hint="eastAsia" w:eastAsia="仿宋_GB2312" w:cs="Times New Roman"/>
          <w:sz w:val="32"/>
          <w:szCs w:val="32"/>
          <w:lang w:val="en-US" w:eastAsia="zh-CN"/>
        </w:rPr>
        <w:t>999.61</w:t>
      </w:r>
      <w:r>
        <w:rPr>
          <w:rFonts w:hint="default" w:ascii="Times New Roman" w:hAnsi="Times New Roman" w:eastAsia="仿宋_GB2312" w:cs="Times New Roman"/>
          <w:sz w:val="32"/>
          <w:szCs w:val="32"/>
        </w:rPr>
        <w:t>万元。</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2.一般公共预算财政拨款支出决算总体情况</w:t>
      </w:r>
      <w:r>
        <w:rPr>
          <w:rFonts w:hint="eastAsia" w:eastAsia="仿宋_GB2312" w:cs="Times New Roman"/>
          <w:b/>
          <w:bCs/>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2016年度一般公共预算财政拨款支出</w:t>
      </w:r>
      <w:r>
        <w:rPr>
          <w:rFonts w:hint="eastAsia" w:eastAsia="仿宋_GB2312" w:cs="Times New Roman"/>
          <w:sz w:val="32"/>
          <w:szCs w:val="32"/>
          <w:lang w:val="en-US" w:eastAsia="zh-CN"/>
        </w:rPr>
        <w:t>874.74</w:t>
      </w:r>
      <w:r>
        <w:rPr>
          <w:rFonts w:hint="default" w:ascii="Times New Roman" w:hAnsi="Times New Roman" w:eastAsia="仿宋_GB2312" w:cs="Times New Roman"/>
          <w:sz w:val="32"/>
          <w:szCs w:val="32"/>
        </w:rPr>
        <w:t>万元，占本年支出合计的</w:t>
      </w:r>
      <w:r>
        <w:rPr>
          <w:rFonts w:hint="eastAsia" w:eastAsia="仿宋_GB2312" w:cs="Times New Roman"/>
          <w:sz w:val="32"/>
          <w:szCs w:val="32"/>
          <w:lang w:val="en-US" w:eastAsia="zh-CN"/>
        </w:rPr>
        <w:t>97.16</w:t>
      </w:r>
      <w:r>
        <w:rPr>
          <w:rFonts w:hint="default" w:ascii="Times New Roman" w:hAnsi="Times New Roman" w:eastAsia="仿宋_GB2312" w:cs="Times New Roman"/>
          <w:sz w:val="32"/>
          <w:szCs w:val="32"/>
        </w:rPr>
        <w:t>%。与2015年度相比，财政拨款支出</w:t>
      </w:r>
      <w:r>
        <w:rPr>
          <w:rFonts w:hint="default" w:ascii="Times New Roman" w:hAnsi="Times New Roman" w:eastAsia="仿宋_GB2312" w:cs="Times New Roman"/>
          <w:color w:val="000000"/>
          <w:sz w:val="32"/>
          <w:szCs w:val="32"/>
        </w:rPr>
        <w:t>增加</w:t>
      </w:r>
      <w:r>
        <w:rPr>
          <w:rFonts w:hint="eastAsia" w:eastAsia="仿宋_GB2312" w:cs="Times New Roman"/>
          <w:color w:val="000000"/>
          <w:sz w:val="32"/>
          <w:szCs w:val="32"/>
          <w:lang w:val="en-US" w:eastAsia="zh-CN"/>
        </w:rPr>
        <w:t>113.19</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14.87</w:t>
      </w:r>
      <w:r>
        <w:rPr>
          <w:rFonts w:hint="default" w:ascii="Times New Roman" w:hAnsi="Times New Roman" w:eastAsia="仿宋_GB2312" w:cs="Times New Roman"/>
          <w:sz w:val="32"/>
          <w:szCs w:val="32"/>
        </w:rPr>
        <w:t>%。</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3.一般公共预算财政拨款支出决算结构情况</w:t>
      </w:r>
      <w:r>
        <w:rPr>
          <w:rFonts w:hint="eastAsia" w:eastAsia="仿宋_GB2312" w:cs="Times New Roman"/>
          <w:b/>
          <w:bCs/>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2016年度一般公共预算财政拨款支出</w:t>
      </w:r>
      <w:r>
        <w:rPr>
          <w:rFonts w:hint="eastAsia" w:eastAsia="仿宋_GB2312" w:cs="Times New Roman"/>
          <w:sz w:val="32"/>
          <w:szCs w:val="32"/>
          <w:lang w:val="en-US" w:eastAsia="zh-CN"/>
        </w:rPr>
        <w:t>874.74</w:t>
      </w:r>
      <w:r>
        <w:rPr>
          <w:rFonts w:hint="default" w:ascii="Times New Roman" w:hAnsi="Times New Roman" w:eastAsia="仿宋_GB2312" w:cs="Times New Roman"/>
          <w:sz w:val="32"/>
          <w:szCs w:val="32"/>
        </w:rPr>
        <w:t>万元，主要用于以下方面：</w:t>
      </w:r>
      <w:r>
        <w:rPr>
          <w:rFonts w:hint="default" w:ascii="Times New Roman" w:hAnsi="Times New Roman" w:eastAsia="仿宋_GB2312" w:cs="Times New Roman"/>
          <w:b/>
          <w:bCs/>
          <w:sz w:val="32"/>
          <w:szCs w:val="32"/>
        </w:rPr>
        <w:t>一般公共服务（类）</w:t>
      </w:r>
      <w:r>
        <w:rPr>
          <w:rFonts w:hint="default" w:ascii="Times New Roman" w:hAnsi="Times New Roman" w:eastAsia="仿宋_GB2312" w:cs="Times New Roman"/>
          <w:sz w:val="32"/>
          <w:szCs w:val="32"/>
        </w:rPr>
        <w:t>支出</w:t>
      </w:r>
      <w:r>
        <w:rPr>
          <w:rFonts w:hint="eastAsia" w:eastAsia="仿宋_GB2312" w:cs="Times New Roman"/>
          <w:sz w:val="32"/>
          <w:szCs w:val="32"/>
          <w:lang w:val="en-US" w:eastAsia="zh-CN"/>
        </w:rPr>
        <w:t>479.02</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54.77</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社会保障和就业（类）</w:t>
      </w:r>
      <w:r>
        <w:rPr>
          <w:rFonts w:hint="default" w:ascii="Times New Roman" w:hAnsi="Times New Roman" w:eastAsia="仿宋_GB2312" w:cs="Times New Roman"/>
          <w:sz w:val="32"/>
          <w:szCs w:val="32"/>
        </w:rPr>
        <w:t>支出</w:t>
      </w:r>
      <w:r>
        <w:rPr>
          <w:rFonts w:hint="eastAsia" w:eastAsia="仿宋_GB2312" w:cs="Times New Roman"/>
          <w:sz w:val="32"/>
          <w:szCs w:val="32"/>
          <w:lang w:val="en-US" w:eastAsia="zh-CN"/>
        </w:rPr>
        <w:t>332.26</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37.99</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医疗卫生与计划生育（类）</w:t>
      </w:r>
      <w:r>
        <w:rPr>
          <w:rFonts w:hint="default" w:ascii="Times New Roman" w:hAnsi="Times New Roman" w:eastAsia="仿宋_GB2312" w:cs="Times New Roman"/>
          <w:sz w:val="32"/>
          <w:szCs w:val="32"/>
        </w:rPr>
        <w:t>支出</w:t>
      </w:r>
      <w:r>
        <w:rPr>
          <w:rFonts w:hint="eastAsia" w:eastAsia="仿宋_GB2312" w:cs="Times New Roman"/>
          <w:sz w:val="32"/>
          <w:szCs w:val="32"/>
          <w:lang w:val="en-US" w:eastAsia="zh-CN"/>
        </w:rPr>
        <w:t>12.41</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1.41</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住房保障（类）</w:t>
      </w:r>
      <w:r>
        <w:rPr>
          <w:rFonts w:hint="default" w:ascii="Times New Roman" w:hAnsi="Times New Roman" w:eastAsia="仿宋_GB2312" w:cs="Times New Roman"/>
          <w:sz w:val="32"/>
          <w:szCs w:val="32"/>
        </w:rPr>
        <w:t>支出</w:t>
      </w:r>
      <w:r>
        <w:rPr>
          <w:rFonts w:hint="eastAsia" w:eastAsia="仿宋_GB2312" w:cs="Times New Roman"/>
          <w:sz w:val="32"/>
          <w:szCs w:val="32"/>
          <w:lang w:val="en-US" w:eastAsia="zh-CN"/>
        </w:rPr>
        <w:t>51.06</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5.83</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4.一般公共预算财政拨款支出决算具体情况。</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2016年度财政拨款支出年初预算为</w:t>
      </w:r>
      <w:r>
        <w:rPr>
          <w:rFonts w:hint="eastAsia" w:eastAsia="仿宋_GB2312" w:cs="Times New Roman"/>
          <w:sz w:val="32"/>
          <w:szCs w:val="32"/>
          <w:lang w:val="en-US" w:eastAsia="zh-CN"/>
        </w:rPr>
        <w:t>690.84</w:t>
      </w:r>
      <w:r>
        <w:rPr>
          <w:rFonts w:hint="default" w:ascii="Times New Roman" w:hAnsi="Times New Roman" w:eastAsia="仿宋_GB2312" w:cs="Times New Roman"/>
          <w:sz w:val="32"/>
          <w:szCs w:val="32"/>
        </w:rPr>
        <w:t>万元，支出决算为</w:t>
      </w:r>
      <w:r>
        <w:rPr>
          <w:rFonts w:hint="eastAsia" w:eastAsia="仿宋_GB2312" w:cs="Times New Roman"/>
          <w:sz w:val="32"/>
          <w:szCs w:val="32"/>
          <w:lang w:val="en-US" w:eastAsia="zh-CN"/>
        </w:rPr>
        <w:t>874.74</w:t>
      </w:r>
      <w:r>
        <w:rPr>
          <w:rFonts w:hint="default" w:ascii="Times New Roman" w:hAnsi="Times New Roman" w:eastAsia="仿宋_GB2312" w:cs="Times New Roman"/>
          <w:sz w:val="32"/>
          <w:szCs w:val="32"/>
        </w:rPr>
        <w:t>万元，完成年初预算的</w:t>
      </w:r>
      <w:r>
        <w:rPr>
          <w:rFonts w:hint="eastAsia" w:eastAsia="仿宋_GB2312" w:cs="Times New Roman"/>
          <w:sz w:val="32"/>
          <w:szCs w:val="32"/>
          <w:lang w:val="en-US" w:eastAsia="zh-CN"/>
        </w:rPr>
        <w:t>126.62</w:t>
      </w:r>
      <w:r>
        <w:rPr>
          <w:rFonts w:hint="default" w:ascii="Times New Roman" w:hAnsi="Times New Roman" w:eastAsia="仿宋_GB2312" w:cs="Times New Roman"/>
          <w:sz w:val="32"/>
          <w:szCs w:val="32"/>
        </w:rPr>
        <w:t>%。决算数大于预算数的主要原因：</w:t>
      </w:r>
      <w:r>
        <w:rPr>
          <w:rFonts w:hint="eastAsia" w:eastAsia="仿宋_GB2312" w:cs="Times New Roman"/>
          <w:sz w:val="32"/>
          <w:szCs w:val="32"/>
          <w:lang w:eastAsia="zh-CN"/>
        </w:rPr>
        <w:t>一是</w:t>
      </w:r>
      <w:r>
        <w:rPr>
          <w:rFonts w:hint="default" w:ascii="Times New Roman" w:hAnsi="Times New Roman" w:eastAsia="仿宋_GB2312" w:cs="Times New Roman"/>
          <w:sz w:val="32"/>
          <w:szCs w:val="32"/>
          <w:lang w:val="en-US" w:eastAsia="zh-CN"/>
        </w:rPr>
        <w:t>2016</w:t>
      </w:r>
      <w:r>
        <w:rPr>
          <w:rFonts w:hint="eastAsia" w:eastAsia="仿宋_GB2312" w:cs="Times New Roman"/>
          <w:sz w:val="32"/>
          <w:szCs w:val="32"/>
          <w:lang w:val="en-US" w:eastAsia="zh-CN"/>
        </w:rPr>
        <w:t>年新招聘3名公务员和调入2名公务员，二是海南省人力资源和社会保障厅等部门同意我办执行广州工资</w:t>
      </w:r>
      <w:r>
        <w:rPr>
          <w:rFonts w:hint="default" w:ascii="Times New Roman" w:hAnsi="Times New Roman" w:eastAsia="仿宋_GB2312" w:cs="Times New Roman"/>
          <w:sz w:val="32"/>
          <w:szCs w:val="32"/>
          <w:lang w:val="en-US" w:eastAsia="zh-CN"/>
        </w:rPr>
        <w:t>等。</w:t>
      </w:r>
    </w:p>
    <w:p>
      <w:pPr>
        <w:pStyle w:val="6"/>
        <w:wordWrap/>
        <w:adjustRightInd/>
        <w:snapToGrid w:val="0"/>
        <w:spacing w:line="600" w:lineRule="exact"/>
        <w:ind w:right="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工资标准调整，相应增加工资福利、社会保障缴费等支出</w:t>
      </w:r>
      <w:r>
        <w:rPr>
          <w:rFonts w:hint="eastAsia" w:eastAsia="仿宋_GB2312" w:cs="Times New Roman"/>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（1）一般公共服务</w:t>
      </w:r>
      <w:r>
        <w:rPr>
          <w:rFonts w:hint="eastAsia" w:eastAsia="仿宋_GB2312" w:cs="Times New Roman"/>
          <w:b w:val="0"/>
          <w:bCs w:val="0"/>
          <w:sz w:val="32"/>
          <w:szCs w:val="32"/>
          <w:lang w:eastAsia="zh-CN"/>
        </w:rPr>
        <w:t>支出</w:t>
      </w:r>
      <w:r>
        <w:rPr>
          <w:rFonts w:hint="default" w:ascii="Times New Roman" w:hAnsi="Times New Roman" w:eastAsia="仿宋_GB2312" w:cs="Times New Roman"/>
          <w:b w:val="0"/>
          <w:bCs w:val="0"/>
          <w:sz w:val="32"/>
          <w:szCs w:val="32"/>
        </w:rPr>
        <w:t>（类）</w:t>
      </w:r>
      <w:r>
        <w:rPr>
          <w:rFonts w:hint="eastAsia" w:eastAsia="仿宋_GB2312" w:cs="Times New Roman"/>
          <w:b w:val="0"/>
          <w:bCs w:val="0"/>
          <w:sz w:val="32"/>
          <w:szCs w:val="32"/>
          <w:lang w:eastAsia="zh-CN"/>
        </w:rPr>
        <w:t>政府办公厅（室）及相关机构事务</w:t>
      </w:r>
      <w:r>
        <w:rPr>
          <w:rFonts w:hint="default" w:ascii="Times New Roman" w:hAnsi="Times New Roman" w:eastAsia="仿宋_GB2312" w:cs="Times New Roman"/>
          <w:b w:val="0"/>
          <w:bCs w:val="0"/>
          <w:sz w:val="32"/>
          <w:szCs w:val="32"/>
        </w:rPr>
        <w:t>（款）</w:t>
      </w:r>
      <w:r>
        <w:rPr>
          <w:rFonts w:hint="eastAsia" w:eastAsia="仿宋_GB2312" w:cs="Times New Roman"/>
          <w:b w:val="0"/>
          <w:bCs w:val="0"/>
          <w:sz w:val="32"/>
          <w:szCs w:val="32"/>
          <w:lang w:eastAsia="zh-CN"/>
        </w:rPr>
        <w:t>其他政府办公厅（室）及相关机构事务支出</w:t>
      </w:r>
      <w:r>
        <w:rPr>
          <w:rFonts w:hint="default" w:ascii="Times New Roman" w:hAnsi="Times New Roman" w:eastAsia="仿宋_GB2312" w:cs="Times New Roman"/>
          <w:b w:val="0"/>
          <w:bCs w:val="0"/>
          <w:sz w:val="32"/>
          <w:szCs w:val="32"/>
        </w:rPr>
        <w:t>（项）</w:t>
      </w:r>
      <w:r>
        <w:rPr>
          <w:rFonts w:hint="eastAsia" w:eastAsia="仿宋_GB2312" w:cs="Times New Roman"/>
          <w:b w:val="0"/>
          <w:bCs w:val="0"/>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auto"/>
          <w:sz w:val="32"/>
          <w:szCs w:val="32"/>
        </w:rPr>
        <w:t>年初预算为</w:t>
      </w:r>
      <w:r>
        <w:rPr>
          <w:rFonts w:hint="eastAsia" w:eastAsia="仿宋_GB2312" w:cs="Times New Roman"/>
          <w:b w:val="0"/>
          <w:bCs w:val="0"/>
          <w:color w:val="auto"/>
          <w:sz w:val="32"/>
          <w:szCs w:val="32"/>
          <w:lang w:val="en-US" w:eastAsia="zh-CN"/>
        </w:rPr>
        <w:t>374.71</w:t>
      </w:r>
      <w:r>
        <w:rPr>
          <w:rFonts w:hint="default" w:ascii="Times New Roman" w:hAnsi="Times New Roman" w:eastAsia="仿宋_GB2312" w:cs="Times New Roman"/>
          <w:b w:val="0"/>
          <w:bCs w:val="0"/>
          <w:color w:val="auto"/>
          <w:sz w:val="32"/>
          <w:szCs w:val="32"/>
        </w:rPr>
        <w:t>万元，支出决算为</w:t>
      </w:r>
      <w:r>
        <w:rPr>
          <w:rFonts w:hint="eastAsia" w:eastAsia="仿宋_GB2312" w:cs="Times New Roman"/>
          <w:b w:val="0"/>
          <w:bCs w:val="0"/>
          <w:color w:val="auto"/>
          <w:sz w:val="32"/>
          <w:szCs w:val="32"/>
          <w:lang w:val="en-US" w:eastAsia="zh-CN"/>
        </w:rPr>
        <w:t>479.02</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sz w:val="32"/>
          <w:szCs w:val="32"/>
        </w:rPr>
        <w:t>完成年初预算的</w:t>
      </w:r>
      <w:r>
        <w:rPr>
          <w:rFonts w:hint="eastAsia" w:eastAsia="仿宋_GB2312" w:cs="Times New Roman"/>
          <w:b w:val="0"/>
          <w:bCs w:val="0"/>
          <w:sz w:val="32"/>
          <w:szCs w:val="32"/>
          <w:lang w:val="en-US" w:eastAsia="zh-CN"/>
        </w:rPr>
        <w:t>127.84</w:t>
      </w:r>
      <w:r>
        <w:rPr>
          <w:rFonts w:hint="default" w:ascii="Times New Roman" w:hAnsi="Times New Roman" w:eastAsia="仿宋_GB2312" w:cs="Times New Roman"/>
          <w:b w:val="0"/>
          <w:bCs w:val="0"/>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sz w:val="32"/>
          <w:szCs w:val="32"/>
        </w:rPr>
        <w:t>（2）</w:t>
      </w:r>
      <w:r>
        <w:rPr>
          <w:rFonts w:hint="default" w:ascii="Times New Roman" w:hAnsi="Times New Roman" w:eastAsia="仿宋_GB2312" w:cs="Times New Roman"/>
          <w:b w:val="0"/>
          <w:bCs w:val="0"/>
          <w:color w:val="000000"/>
          <w:sz w:val="32"/>
          <w:szCs w:val="32"/>
        </w:rPr>
        <w:t>社会保障和就业支出（类）行政事业单位离退休（款）归口管理的行政单位离退休</w:t>
      </w:r>
      <w:r>
        <w:rPr>
          <w:rFonts w:hint="eastAsia" w:eastAsia="仿宋_GB2312" w:cs="Times New Roman"/>
          <w:b w:val="0"/>
          <w:bCs w:val="0"/>
          <w:color w:val="000000"/>
          <w:sz w:val="32"/>
          <w:szCs w:val="32"/>
          <w:lang w:eastAsia="zh-CN"/>
        </w:rPr>
        <w:t>及抚恤</w:t>
      </w:r>
      <w:r>
        <w:rPr>
          <w:rFonts w:hint="default" w:ascii="Times New Roman" w:hAnsi="Times New Roman" w:eastAsia="仿宋_GB2312" w:cs="Times New Roman"/>
          <w:b w:val="0"/>
          <w:bCs w:val="0"/>
          <w:color w:val="000000"/>
          <w:sz w:val="32"/>
          <w:szCs w:val="32"/>
        </w:rPr>
        <w:t>（项）</w:t>
      </w:r>
      <w:r>
        <w:rPr>
          <w:rFonts w:hint="eastAsia" w:eastAsia="仿宋_GB2312" w:cs="Times New Roman"/>
          <w:b w:val="0"/>
          <w:bCs w:val="0"/>
          <w:color w:val="000000"/>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w:t>
      </w:r>
      <w:r>
        <w:rPr>
          <w:rFonts w:hint="eastAsia" w:eastAsia="仿宋_GB2312" w:cs="Times New Roman"/>
          <w:b w:val="0"/>
          <w:bCs w:val="0"/>
          <w:color w:val="000000"/>
          <w:sz w:val="32"/>
          <w:szCs w:val="32"/>
          <w:lang w:val="en-US" w:eastAsia="zh-CN"/>
        </w:rPr>
        <w:t>275.66</w:t>
      </w:r>
      <w:r>
        <w:rPr>
          <w:rFonts w:hint="default" w:ascii="Times New Roman" w:hAnsi="Times New Roman" w:eastAsia="仿宋_GB2312" w:cs="Times New Roman"/>
          <w:b w:val="0"/>
          <w:bCs w:val="0"/>
          <w:color w:val="000000"/>
          <w:sz w:val="32"/>
          <w:szCs w:val="32"/>
        </w:rPr>
        <w:t>万元，支出决算为</w:t>
      </w:r>
      <w:r>
        <w:rPr>
          <w:rFonts w:hint="eastAsia" w:eastAsia="仿宋_GB2312" w:cs="Times New Roman"/>
          <w:b w:val="0"/>
          <w:bCs w:val="0"/>
          <w:color w:val="000000"/>
          <w:sz w:val="32"/>
          <w:szCs w:val="32"/>
          <w:lang w:val="en-US" w:eastAsia="zh-CN"/>
        </w:rPr>
        <w:t>332.26</w:t>
      </w:r>
      <w:r>
        <w:rPr>
          <w:rFonts w:hint="default" w:ascii="Times New Roman" w:hAnsi="Times New Roman" w:eastAsia="仿宋_GB2312" w:cs="Times New Roman"/>
          <w:b w:val="0"/>
          <w:bCs w:val="0"/>
          <w:color w:val="000000"/>
          <w:sz w:val="32"/>
          <w:szCs w:val="32"/>
        </w:rPr>
        <w:t>万元，完成年初预算的12</w:t>
      </w:r>
      <w:r>
        <w:rPr>
          <w:rFonts w:hint="eastAsia" w:eastAsia="仿宋_GB2312" w:cs="Times New Roman"/>
          <w:b w:val="0"/>
          <w:bCs w:val="0"/>
          <w:color w:val="000000"/>
          <w:sz w:val="32"/>
          <w:szCs w:val="32"/>
          <w:lang w:val="en-US" w:eastAsia="zh-CN"/>
        </w:rPr>
        <w:t>0.54</w:t>
      </w:r>
      <w:r>
        <w:rPr>
          <w:rFonts w:hint="default" w:ascii="Times New Roman" w:hAnsi="Times New Roman" w:eastAsia="仿宋_GB2312" w:cs="Times New Roman"/>
          <w:b w:val="0"/>
          <w:bCs w:val="0"/>
          <w:color w:val="000000"/>
          <w:sz w:val="32"/>
          <w:szCs w:val="32"/>
        </w:rPr>
        <w:t>%，决算数</w:t>
      </w:r>
      <w:r>
        <w:rPr>
          <w:rFonts w:hint="default" w:ascii="Times New Roman" w:hAnsi="Times New Roman" w:eastAsia="仿宋_GB2312" w:cs="Times New Roman"/>
          <w:b w:val="0"/>
          <w:bCs w:val="0"/>
          <w:color w:val="000000"/>
          <w:sz w:val="32"/>
          <w:szCs w:val="32"/>
          <w:lang w:eastAsia="zh-CN"/>
        </w:rPr>
        <w:t>大</w:t>
      </w:r>
      <w:r>
        <w:rPr>
          <w:rFonts w:hint="default" w:ascii="Times New Roman" w:hAnsi="Times New Roman" w:eastAsia="仿宋_GB2312" w:cs="Times New Roman"/>
          <w:b w:val="0"/>
          <w:bCs w:val="0"/>
          <w:color w:val="000000"/>
          <w:sz w:val="32"/>
          <w:szCs w:val="32"/>
        </w:rPr>
        <w:t>于预算数的主要原因：2016年</w:t>
      </w:r>
      <w:r>
        <w:rPr>
          <w:rFonts w:hint="default" w:ascii="Times New Roman" w:hAnsi="Times New Roman" w:eastAsia="仿宋_GB2312" w:cs="Times New Roman"/>
          <w:b w:val="0"/>
          <w:bCs w:val="0"/>
          <w:color w:val="000000"/>
          <w:sz w:val="32"/>
          <w:szCs w:val="32"/>
          <w:lang w:eastAsia="zh-CN"/>
        </w:rPr>
        <w:t>离退休费</w:t>
      </w:r>
      <w:r>
        <w:rPr>
          <w:rFonts w:hint="default" w:ascii="Times New Roman" w:hAnsi="Times New Roman" w:eastAsia="仿宋_GB2312" w:cs="Times New Roman"/>
          <w:b w:val="0"/>
          <w:bCs w:val="0"/>
          <w:color w:val="000000"/>
          <w:sz w:val="32"/>
          <w:szCs w:val="32"/>
        </w:rPr>
        <w:t>标准调整，</w:t>
      </w:r>
      <w:r>
        <w:rPr>
          <w:rFonts w:hint="default" w:ascii="Times New Roman" w:hAnsi="Times New Roman" w:eastAsia="仿宋_GB2312" w:cs="Times New Roman"/>
          <w:b w:val="0"/>
          <w:bCs w:val="0"/>
          <w:color w:val="000000"/>
          <w:sz w:val="32"/>
          <w:szCs w:val="32"/>
          <w:lang w:eastAsia="zh-CN"/>
        </w:rPr>
        <w:t>支出</w:t>
      </w:r>
      <w:r>
        <w:rPr>
          <w:rFonts w:hint="default" w:ascii="Times New Roman" w:hAnsi="Times New Roman" w:eastAsia="仿宋_GB2312" w:cs="Times New Roman"/>
          <w:b w:val="0"/>
          <w:bCs w:val="0"/>
          <w:color w:val="000000"/>
          <w:sz w:val="32"/>
          <w:szCs w:val="32"/>
        </w:rPr>
        <w:t>相应增加</w:t>
      </w:r>
      <w:r>
        <w:rPr>
          <w:rFonts w:hint="eastAsia" w:eastAsia="仿宋_GB2312" w:cs="Times New Roman"/>
          <w:b w:val="0"/>
          <w:bCs w:val="0"/>
          <w:color w:val="000000"/>
          <w:sz w:val="32"/>
          <w:szCs w:val="32"/>
          <w:lang w:eastAsia="zh-CN"/>
        </w:rPr>
        <w:t>，追加死亡抚恤金</w:t>
      </w:r>
      <w:r>
        <w:rPr>
          <w:rFonts w:hint="default" w:ascii="Times New Roman" w:hAnsi="Times New Roman" w:eastAsia="仿宋_GB2312" w:cs="Times New Roman"/>
          <w:b w:val="0"/>
          <w:bCs w:val="0"/>
          <w:color w:val="000000"/>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w:t>
      </w:r>
      <w:r>
        <w:rPr>
          <w:rFonts w:hint="eastAsia" w:eastAsia="仿宋_GB2312" w:cs="Times New Roman"/>
          <w:b w:val="0"/>
          <w:bCs w:val="0"/>
          <w:color w:val="000000"/>
          <w:sz w:val="32"/>
          <w:szCs w:val="32"/>
          <w:lang w:val="en-US" w:eastAsia="zh-CN"/>
        </w:rPr>
        <w:t>3</w:t>
      </w:r>
      <w:r>
        <w:rPr>
          <w:rFonts w:hint="default" w:ascii="Times New Roman" w:hAnsi="Times New Roman" w:eastAsia="仿宋_GB2312" w:cs="Times New Roman"/>
          <w:b w:val="0"/>
          <w:bCs w:val="0"/>
          <w:color w:val="000000"/>
          <w:sz w:val="32"/>
          <w:szCs w:val="32"/>
        </w:rPr>
        <w:t>）医疗卫生与计划</w:t>
      </w:r>
      <w:r>
        <w:rPr>
          <w:rFonts w:hint="eastAsia" w:eastAsia="仿宋_GB2312" w:cs="Times New Roman"/>
          <w:b w:val="0"/>
          <w:bCs w:val="0"/>
          <w:color w:val="000000"/>
          <w:sz w:val="32"/>
          <w:szCs w:val="32"/>
          <w:lang w:eastAsia="zh-CN"/>
        </w:rPr>
        <w:t>生育</w:t>
      </w:r>
      <w:r>
        <w:rPr>
          <w:rFonts w:hint="default" w:ascii="Times New Roman" w:hAnsi="Times New Roman" w:eastAsia="仿宋_GB2312" w:cs="Times New Roman"/>
          <w:b w:val="0"/>
          <w:bCs w:val="0"/>
          <w:color w:val="000000"/>
          <w:sz w:val="32"/>
          <w:szCs w:val="32"/>
        </w:rPr>
        <w:t>支出（类）医疗保障（款）行政单位医疗</w:t>
      </w:r>
      <w:r>
        <w:rPr>
          <w:rFonts w:hint="eastAsia" w:eastAsia="仿宋_GB2312" w:cs="Times New Roman"/>
          <w:b w:val="0"/>
          <w:bCs w:val="0"/>
          <w:color w:val="000000"/>
          <w:sz w:val="32"/>
          <w:szCs w:val="32"/>
          <w:lang w:eastAsia="zh-CN"/>
        </w:rPr>
        <w:t>及事业单位医疗</w:t>
      </w:r>
      <w:r>
        <w:rPr>
          <w:rFonts w:hint="default" w:ascii="Times New Roman" w:hAnsi="Times New Roman" w:eastAsia="仿宋_GB2312" w:cs="Times New Roman"/>
          <w:b w:val="0"/>
          <w:bCs w:val="0"/>
          <w:color w:val="000000"/>
          <w:sz w:val="32"/>
          <w:szCs w:val="32"/>
        </w:rPr>
        <w:t>（项）</w:t>
      </w:r>
      <w:r>
        <w:rPr>
          <w:rFonts w:hint="eastAsia" w:eastAsia="仿宋_GB2312" w:cs="Times New Roman"/>
          <w:b w:val="0"/>
          <w:bCs w:val="0"/>
          <w:color w:val="000000"/>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w:t>
      </w:r>
      <w:r>
        <w:rPr>
          <w:rFonts w:hint="eastAsia" w:eastAsia="仿宋_GB2312" w:cs="Times New Roman"/>
          <w:b w:val="0"/>
          <w:bCs w:val="0"/>
          <w:color w:val="000000"/>
          <w:sz w:val="32"/>
          <w:szCs w:val="32"/>
          <w:lang w:val="en-US" w:eastAsia="zh-CN"/>
        </w:rPr>
        <w:t>9.26</w:t>
      </w:r>
      <w:r>
        <w:rPr>
          <w:rFonts w:hint="default" w:ascii="Times New Roman" w:hAnsi="Times New Roman" w:eastAsia="仿宋_GB2312" w:cs="Times New Roman"/>
          <w:b w:val="0"/>
          <w:bCs w:val="0"/>
          <w:color w:val="000000"/>
          <w:sz w:val="32"/>
          <w:szCs w:val="32"/>
        </w:rPr>
        <w:t>万元万元，支出决算为</w:t>
      </w:r>
      <w:r>
        <w:rPr>
          <w:rFonts w:hint="eastAsia" w:eastAsia="仿宋_GB2312" w:cs="Times New Roman"/>
          <w:b w:val="0"/>
          <w:bCs w:val="0"/>
          <w:color w:val="000000"/>
          <w:sz w:val="32"/>
          <w:szCs w:val="32"/>
          <w:lang w:val="en-US" w:eastAsia="zh-CN"/>
        </w:rPr>
        <w:t>12.41</w:t>
      </w:r>
      <w:r>
        <w:rPr>
          <w:rFonts w:hint="default" w:ascii="Times New Roman" w:hAnsi="Times New Roman" w:eastAsia="仿宋_GB2312" w:cs="Times New Roman"/>
          <w:b w:val="0"/>
          <w:bCs w:val="0"/>
          <w:color w:val="000000"/>
          <w:sz w:val="32"/>
          <w:szCs w:val="32"/>
        </w:rPr>
        <w:t>万元，完成年初预算的</w:t>
      </w:r>
      <w:r>
        <w:rPr>
          <w:rFonts w:hint="eastAsia" w:eastAsia="仿宋_GB2312" w:cs="Times New Roman"/>
          <w:b w:val="0"/>
          <w:bCs w:val="0"/>
          <w:color w:val="000000"/>
          <w:sz w:val="32"/>
          <w:szCs w:val="32"/>
          <w:lang w:val="en-US" w:eastAsia="zh-CN"/>
        </w:rPr>
        <w:t>134.02</w:t>
      </w:r>
      <w:r>
        <w:rPr>
          <w:rFonts w:hint="default" w:ascii="Times New Roman" w:hAnsi="Times New Roman" w:eastAsia="仿宋_GB2312" w:cs="Times New Roman"/>
          <w:b w:val="0"/>
          <w:bCs w:val="0"/>
          <w:color w:val="000000"/>
          <w:sz w:val="32"/>
          <w:szCs w:val="32"/>
        </w:rPr>
        <w:t>%。决算数</w:t>
      </w:r>
      <w:r>
        <w:rPr>
          <w:rFonts w:hint="default" w:ascii="Times New Roman" w:hAnsi="Times New Roman" w:eastAsia="仿宋_GB2312" w:cs="Times New Roman"/>
          <w:b w:val="0"/>
          <w:bCs w:val="0"/>
          <w:color w:val="000000"/>
          <w:sz w:val="32"/>
          <w:szCs w:val="32"/>
          <w:lang w:eastAsia="zh-CN"/>
        </w:rPr>
        <w:t>大</w:t>
      </w:r>
      <w:r>
        <w:rPr>
          <w:rFonts w:hint="default" w:ascii="Times New Roman" w:hAnsi="Times New Roman" w:eastAsia="仿宋_GB2312" w:cs="Times New Roman"/>
          <w:b w:val="0"/>
          <w:bCs w:val="0"/>
          <w:color w:val="000000"/>
          <w:sz w:val="32"/>
          <w:szCs w:val="32"/>
        </w:rPr>
        <w:t>于预算数的主要原因：2016年基本工资标准调整，相应增加</w:t>
      </w:r>
      <w:r>
        <w:rPr>
          <w:rFonts w:hint="default" w:ascii="Times New Roman" w:hAnsi="Times New Roman" w:eastAsia="仿宋_GB2312" w:cs="Times New Roman"/>
          <w:b w:val="0"/>
          <w:bCs w:val="0"/>
          <w:color w:val="000000"/>
          <w:sz w:val="32"/>
          <w:szCs w:val="32"/>
          <w:lang w:eastAsia="zh-CN"/>
        </w:rPr>
        <w:t>医疗</w:t>
      </w:r>
      <w:r>
        <w:rPr>
          <w:rFonts w:hint="default" w:ascii="Times New Roman" w:hAnsi="Times New Roman" w:eastAsia="仿宋_GB2312" w:cs="Times New Roman"/>
          <w:b w:val="0"/>
          <w:bCs w:val="0"/>
          <w:color w:val="000000"/>
          <w:sz w:val="32"/>
          <w:szCs w:val="32"/>
        </w:rPr>
        <w:t>保障缴费支出。</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w:t>
      </w:r>
      <w:r>
        <w:rPr>
          <w:rFonts w:hint="eastAsia" w:eastAsia="仿宋_GB2312" w:cs="Times New Roman"/>
          <w:b w:val="0"/>
          <w:bCs w:val="0"/>
          <w:color w:val="000000"/>
          <w:sz w:val="32"/>
          <w:szCs w:val="32"/>
          <w:lang w:val="en-US" w:eastAsia="zh-CN"/>
        </w:rPr>
        <w:t>4</w:t>
      </w:r>
      <w:r>
        <w:rPr>
          <w:rFonts w:hint="default" w:ascii="Times New Roman" w:hAnsi="Times New Roman" w:eastAsia="仿宋_GB2312" w:cs="Times New Roman"/>
          <w:b w:val="0"/>
          <w:bCs w:val="0"/>
          <w:color w:val="000000"/>
          <w:sz w:val="32"/>
          <w:szCs w:val="32"/>
        </w:rPr>
        <w:t>）住房保障支出（类）住房改革支出（款）住房公积金</w:t>
      </w:r>
      <w:r>
        <w:rPr>
          <w:rFonts w:hint="eastAsia" w:eastAsia="仿宋_GB2312" w:cs="Times New Roman"/>
          <w:b w:val="0"/>
          <w:bCs w:val="0"/>
          <w:color w:val="000000"/>
          <w:sz w:val="32"/>
          <w:szCs w:val="32"/>
          <w:lang w:eastAsia="zh-CN"/>
        </w:rPr>
        <w:t>及购房补贴</w:t>
      </w:r>
      <w:r>
        <w:rPr>
          <w:rFonts w:hint="default" w:ascii="Times New Roman" w:hAnsi="Times New Roman" w:eastAsia="仿宋_GB2312" w:cs="Times New Roman"/>
          <w:b w:val="0"/>
          <w:bCs w:val="0"/>
          <w:color w:val="000000"/>
          <w:sz w:val="32"/>
          <w:szCs w:val="32"/>
        </w:rPr>
        <w:t>（项）</w:t>
      </w:r>
      <w:r>
        <w:rPr>
          <w:rFonts w:hint="eastAsia" w:eastAsia="仿宋_GB2312" w:cs="Times New Roman"/>
          <w:b w:val="0"/>
          <w:bCs w:val="0"/>
          <w:color w:val="000000"/>
          <w:sz w:val="32"/>
          <w:szCs w:val="32"/>
          <w:lang w:eastAsia="zh-CN"/>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年初预算为</w:t>
      </w:r>
      <w:r>
        <w:rPr>
          <w:rFonts w:hint="eastAsia" w:eastAsia="仿宋_GB2312" w:cs="Times New Roman"/>
          <w:b w:val="0"/>
          <w:bCs w:val="0"/>
          <w:color w:val="000000"/>
          <w:sz w:val="32"/>
          <w:szCs w:val="32"/>
          <w:lang w:val="en-US" w:eastAsia="zh-CN"/>
        </w:rPr>
        <w:t>31.21</w:t>
      </w:r>
      <w:r>
        <w:rPr>
          <w:rFonts w:hint="default" w:ascii="Times New Roman" w:hAnsi="Times New Roman" w:eastAsia="仿宋_GB2312" w:cs="Times New Roman"/>
          <w:b w:val="0"/>
          <w:bCs w:val="0"/>
          <w:color w:val="000000"/>
          <w:sz w:val="32"/>
          <w:szCs w:val="32"/>
        </w:rPr>
        <w:t>万元万元，支出决算为</w:t>
      </w:r>
      <w:r>
        <w:rPr>
          <w:rFonts w:hint="eastAsia" w:eastAsia="仿宋_GB2312" w:cs="Times New Roman"/>
          <w:b w:val="0"/>
          <w:bCs w:val="0"/>
          <w:color w:val="000000"/>
          <w:sz w:val="32"/>
          <w:szCs w:val="32"/>
          <w:lang w:val="en-US" w:eastAsia="zh-CN"/>
        </w:rPr>
        <w:t>51.06</w:t>
      </w:r>
      <w:r>
        <w:rPr>
          <w:rFonts w:hint="default" w:ascii="Times New Roman" w:hAnsi="Times New Roman" w:eastAsia="仿宋_GB2312" w:cs="Times New Roman"/>
          <w:b w:val="0"/>
          <w:bCs w:val="0"/>
          <w:color w:val="000000"/>
          <w:sz w:val="32"/>
          <w:szCs w:val="32"/>
        </w:rPr>
        <w:t>万元，完成年初预算的</w:t>
      </w:r>
      <w:r>
        <w:rPr>
          <w:rFonts w:hint="eastAsia" w:eastAsia="仿宋_GB2312" w:cs="Times New Roman"/>
          <w:b w:val="0"/>
          <w:bCs w:val="0"/>
          <w:color w:val="000000"/>
          <w:sz w:val="32"/>
          <w:szCs w:val="32"/>
          <w:lang w:val="en-US" w:eastAsia="zh-CN"/>
        </w:rPr>
        <w:t>163.61</w:t>
      </w:r>
      <w:r>
        <w:rPr>
          <w:rFonts w:hint="default" w:ascii="Times New Roman" w:hAnsi="Times New Roman" w:eastAsia="仿宋_GB2312" w:cs="Times New Roman"/>
          <w:b w:val="0"/>
          <w:bCs w:val="0"/>
          <w:color w:val="000000"/>
          <w:sz w:val="32"/>
          <w:szCs w:val="32"/>
        </w:rPr>
        <w:t>%。决算数</w:t>
      </w:r>
      <w:r>
        <w:rPr>
          <w:rFonts w:hint="eastAsia" w:eastAsia="仿宋_GB2312" w:cs="Times New Roman"/>
          <w:b w:val="0"/>
          <w:bCs w:val="0"/>
          <w:color w:val="000000"/>
          <w:sz w:val="32"/>
          <w:szCs w:val="32"/>
          <w:lang w:eastAsia="zh-CN"/>
        </w:rPr>
        <w:t>大</w:t>
      </w:r>
      <w:r>
        <w:rPr>
          <w:rFonts w:hint="default" w:ascii="Times New Roman" w:hAnsi="Times New Roman" w:eastAsia="仿宋_GB2312" w:cs="Times New Roman"/>
          <w:b w:val="0"/>
          <w:bCs w:val="0"/>
          <w:color w:val="000000"/>
          <w:sz w:val="32"/>
          <w:szCs w:val="32"/>
        </w:rPr>
        <w:t>于预算数的主要原因：</w:t>
      </w:r>
      <w:r>
        <w:rPr>
          <w:rFonts w:hint="eastAsia" w:eastAsia="仿宋_GB2312" w:cs="Times New Roman"/>
          <w:b w:val="0"/>
          <w:bCs w:val="0"/>
          <w:color w:val="000000"/>
          <w:sz w:val="32"/>
          <w:szCs w:val="32"/>
          <w:lang w:val="en-US" w:eastAsia="zh-CN"/>
        </w:rPr>
        <w:t>2016</w:t>
      </w:r>
      <w:r>
        <w:rPr>
          <w:rFonts w:hint="default" w:ascii="Times New Roman" w:hAnsi="Times New Roman" w:eastAsia="仿宋_GB2312" w:cs="Times New Roman"/>
          <w:b w:val="0"/>
          <w:bCs w:val="0"/>
          <w:color w:val="000000"/>
          <w:sz w:val="32"/>
          <w:szCs w:val="32"/>
          <w:lang w:eastAsia="zh-CN"/>
        </w:rPr>
        <w:t>年度人员调整等情况，实际支出</w:t>
      </w:r>
      <w:r>
        <w:rPr>
          <w:rFonts w:hint="eastAsia" w:eastAsia="仿宋_GB2312" w:cs="Times New Roman"/>
          <w:b w:val="0"/>
          <w:bCs w:val="0"/>
          <w:color w:val="000000"/>
          <w:sz w:val="32"/>
          <w:szCs w:val="32"/>
          <w:lang w:eastAsia="zh-CN"/>
        </w:rPr>
        <w:t>大</w:t>
      </w:r>
      <w:r>
        <w:rPr>
          <w:rFonts w:hint="default" w:ascii="Times New Roman" w:hAnsi="Times New Roman" w:eastAsia="仿宋_GB2312" w:cs="Times New Roman"/>
          <w:b w:val="0"/>
          <w:bCs w:val="0"/>
          <w:color w:val="000000"/>
          <w:sz w:val="32"/>
          <w:szCs w:val="32"/>
          <w:lang w:eastAsia="zh-CN"/>
        </w:rPr>
        <w:t>于预算数</w:t>
      </w:r>
      <w:r>
        <w:rPr>
          <w:rFonts w:hint="default" w:ascii="Times New Roman" w:hAnsi="Times New Roman" w:eastAsia="仿宋_GB2312" w:cs="Times New Roman"/>
          <w:b w:val="0"/>
          <w:bCs w:val="0"/>
          <w:color w:val="000000"/>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仿宋_GB2312" w:cs="Times New Roman"/>
          <w:b w:val="0"/>
          <w:bCs w:val="0"/>
          <w:color w:val="000000"/>
          <w:sz w:val="32"/>
          <w:szCs w:val="32"/>
        </w:rPr>
        <w:t xml:space="preserve"> </w:t>
      </w:r>
      <w:r>
        <w:rPr>
          <w:rFonts w:hint="default" w:ascii="Times New Roman" w:hAnsi="Times New Roman" w:eastAsia="楷体" w:cs="Times New Roman"/>
          <w:sz w:val="32"/>
          <w:szCs w:val="32"/>
        </w:rPr>
        <w:t>（六）关于财政厅部门2016年度一般公共预算财政拨款基本支出决算明细情况说明</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2016年度财政拨款基本支出</w:t>
      </w:r>
      <w:r>
        <w:rPr>
          <w:rFonts w:hint="eastAsia" w:eastAsia="仿宋_GB2312" w:cs="Times New Roman"/>
          <w:sz w:val="32"/>
          <w:szCs w:val="32"/>
          <w:lang w:val="en-US" w:eastAsia="zh-CN"/>
        </w:rPr>
        <w:t>783.05</w:t>
      </w:r>
      <w:r>
        <w:rPr>
          <w:rFonts w:hint="default" w:ascii="Times New Roman" w:hAnsi="Times New Roman" w:eastAsia="仿宋_GB2312" w:cs="Times New Roman"/>
          <w:sz w:val="32"/>
          <w:szCs w:val="32"/>
        </w:rPr>
        <w:t>万元，其中：人员经费</w:t>
      </w:r>
      <w:r>
        <w:rPr>
          <w:rFonts w:hint="eastAsia" w:eastAsia="仿宋_GB2312" w:cs="Times New Roman"/>
          <w:sz w:val="32"/>
          <w:szCs w:val="32"/>
          <w:lang w:val="en-US" w:eastAsia="zh-CN"/>
        </w:rPr>
        <w:t>693.25</w:t>
      </w:r>
      <w:r>
        <w:rPr>
          <w:rFonts w:hint="default" w:ascii="Times New Roman" w:hAnsi="Times New Roman" w:eastAsia="仿宋_GB2312" w:cs="Times New Roman"/>
          <w:sz w:val="32"/>
          <w:szCs w:val="32"/>
        </w:rPr>
        <w:t>万元，主要包括：基本工资、津贴补贴、奖金、社会保障缴费、绩效工资、其他工资福利支出等、退休费、</w:t>
      </w:r>
      <w:r>
        <w:rPr>
          <w:rFonts w:hint="eastAsia" w:eastAsia="仿宋_GB2312" w:cs="Times New Roman"/>
          <w:sz w:val="32"/>
          <w:szCs w:val="32"/>
          <w:lang w:eastAsia="zh-CN"/>
        </w:rPr>
        <w:t>抚恤金、</w:t>
      </w:r>
      <w:r>
        <w:rPr>
          <w:rFonts w:hint="default" w:ascii="Times New Roman" w:hAnsi="Times New Roman" w:eastAsia="仿宋_GB2312" w:cs="Times New Roman"/>
          <w:sz w:val="32"/>
          <w:szCs w:val="32"/>
        </w:rPr>
        <w:t>生活补助、医疗费、奖励金、住房公积金、购房补贴、其他对个人和家庭的补助支出等。公用经费</w:t>
      </w:r>
      <w:r>
        <w:rPr>
          <w:rFonts w:hint="eastAsia" w:eastAsia="仿宋_GB2312" w:cs="Times New Roman"/>
          <w:sz w:val="32"/>
          <w:szCs w:val="32"/>
          <w:lang w:val="en-US" w:eastAsia="zh-CN"/>
        </w:rPr>
        <w:t>89.79</w:t>
      </w:r>
      <w:r>
        <w:rPr>
          <w:rFonts w:hint="default" w:ascii="Times New Roman" w:hAnsi="Times New Roman" w:eastAsia="仿宋_GB2312" w:cs="Times New Roman"/>
          <w:sz w:val="32"/>
          <w:szCs w:val="32"/>
        </w:rPr>
        <w:t>万元，主要包括：办公费、印刷费、</w:t>
      </w:r>
      <w:r>
        <w:rPr>
          <w:rFonts w:hint="eastAsia" w:eastAsia="仿宋_GB2312" w:cs="Times New Roman"/>
          <w:sz w:val="32"/>
          <w:szCs w:val="32"/>
          <w:lang w:eastAsia="zh-CN"/>
        </w:rPr>
        <w:t>咨询费、</w:t>
      </w:r>
      <w:r>
        <w:rPr>
          <w:rFonts w:hint="default" w:ascii="Times New Roman" w:hAnsi="Times New Roman" w:eastAsia="仿宋_GB2312" w:cs="Times New Roman"/>
          <w:sz w:val="32"/>
          <w:szCs w:val="32"/>
        </w:rPr>
        <w:t>手续费、水费、电费、邮电费、物业管理费、差旅费、维修（护）费、会议费、培训费、工会经费、福利费、公务用车运行维护费、其他商品和服务支出、办公设备购置等。</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（七）关于</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2016年度一般公共预算财政拨款“三公”经费支出决算情况说明</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1.“三公”经费财政拨款支出决算总体情况说明。</w:t>
      </w:r>
    </w:p>
    <w:p>
      <w:pPr>
        <w:pStyle w:val="6"/>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sz w:val="32"/>
          <w:szCs w:val="32"/>
        </w:rPr>
        <w:t>2016年度“三公”经费财政拨款支出预算为</w:t>
      </w:r>
      <w:r>
        <w:rPr>
          <w:rFonts w:hint="eastAsia" w:eastAsia="仿宋_GB2312" w:cs="Times New Roman"/>
          <w:sz w:val="32"/>
          <w:szCs w:val="32"/>
          <w:lang w:val="en-US" w:eastAsia="zh-CN"/>
        </w:rPr>
        <w:t>54.20</w:t>
      </w:r>
      <w:r>
        <w:rPr>
          <w:rFonts w:hint="default" w:ascii="Times New Roman" w:hAnsi="Times New Roman" w:eastAsia="仿宋_GB2312" w:cs="Times New Roman"/>
          <w:sz w:val="32"/>
          <w:szCs w:val="32"/>
        </w:rPr>
        <w:t>万元，支出决算为</w:t>
      </w:r>
      <w:r>
        <w:rPr>
          <w:rFonts w:hint="eastAsia" w:eastAsia="仿宋_GB2312" w:cs="Times New Roman"/>
          <w:sz w:val="32"/>
          <w:szCs w:val="32"/>
          <w:lang w:val="en-US" w:eastAsia="zh-CN"/>
        </w:rPr>
        <w:t>39.26</w:t>
      </w:r>
      <w:r>
        <w:rPr>
          <w:rFonts w:hint="default" w:ascii="Times New Roman" w:hAnsi="Times New Roman" w:eastAsia="仿宋_GB2312" w:cs="Times New Roman"/>
          <w:sz w:val="32"/>
          <w:szCs w:val="32"/>
        </w:rPr>
        <w:t>万元，完成预算的</w:t>
      </w:r>
      <w:r>
        <w:rPr>
          <w:rFonts w:hint="eastAsia" w:eastAsia="仿宋_GB2312" w:cs="Times New Roman"/>
          <w:sz w:val="32"/>
          <w:szCs w:val="32"/>
          <w:lang w:val="en-US" w:eastAsia="zh-CN"/>
        </w:rPr>
        <w:t>72.44</w:t>
      </w:r>
      <w:r>
        <w:rPr>
          <w:rFonts w:hint="default" w:ascii="Times New Roman" w:hAnsi="Times New Roman" w:eastAsia="仿宋_GB2312" w:cs="Times New Roman"/>
          <w:sz w:val="32"/>
          <w:szCs w:val="32"/>
        </w:rPr>
        <w:t>%。其中：公务用车购置及运行费支出决算为</w:t>
      </w:r>
      <w:r>
        <w:rPr>
          <w:rFonts w:hint="eastAsia" w:eastAsia="仿宋_GB2312" w:cs="Times New Roman"/>
          <w:sz w:val="32"/>
          <w:szCs w:val="32"/>
          <w:lang w:val="en-US" w:eastAsia="zh-CN"/>
        </w:rPr>
        <w:t>27.04</w:t>
      </w:r>
      <w:r>
        <w:rPr>
          <w:rFonts w:hint="default" w:ascii="Times New Roman" w:hAnsi="Times New Roman" w:eastAsia="仿宋_GB2312" w:cs="Times New Roman"/>
          <w:sz w:val="32"/>
          <w:szCs w:val="32"/>
        </w:rPr>
        <w:t>万元，完成预算的</w:t>
      </w:r>
      <w:r>
        <w:rPr>
          <w:rFonts w:hint="eastAsia" w:eastAsia="仿宋_GB2312" w:cs="Times New Roman"/>
          <w:sz w:val="32"/>
          <w:szCs w:val="32"/>
          <w:lang w:val="en-US" w:eastAsia="zh-CN"/>
        </w:rPr>
        <w:t>111.74</w:t>
      </w:r>
      <w:r>
        <w:rPr>
          <w:rFonts w:hint="default" w:ascii="Times New Roman" w:hAnsi="Times New Roman" w:eastAsia="仿宋_GB2312" w:cs="Times New Roman"/>
          <w:sz w:val="32"/>
          <w:szCs w:val="32"/>
        </w:rPr>
        <w:t>%；公务接待费支出决算为</w:t>
      </w:r>
      <w:r>
        <w:rPr>
          <w:rFonts w:hint="eastAsia" w:eastAsia="仿宋_GB2312" w:cs="Times New Roman"/>
          <w:sz w:val="32"/>
          <w:szCs w:val="32"/>
          <w:lang w:val="en-US" w:eastAsia="zh-CN"/>
        </w:rPr>
        <w:t>12.22</w:t>
      </w:r>
      <w:r>
        <w:rPr>
          <w:rFonts w:hint="default" w:ascii="Times New Roman" w:hAnsi="Times New Roman" w:eastAsia="仿宋_GB2312" w:cs="Times New Roman"/>
          <w:sz w:val="32"/>
          <w:szCs w:val="32"/>
        </w:rPr>
        <w:t>万元，完成预算的</w:t>
      </w:r>
      <w:r>
        <w:rPr>
          <w:rFonts w:hint="eastAsia" w:eastAsia="仿宋_GB2312" w:cs="Times New Roman"/>
          <w:sz w:val="32"/>
          <w:szCs w:val="32"/>
          <w:lang w:val="en-US" w:eastAsia="zh-CN"/>
        </w:rPr>
        <w:t>40.74</w:t>
      </w:r>
      <w:r>
        <w:rPr>
          <w:rFonts w:hint="default" w:ascii="Times New Roman" w:hAnsi="Times New Roman" w:eastAsia="仿宋_GB2312" w:cs="Times New Roman"/>
          <w:sz w:val="32"/>
          <w:szCs w:val="32"/>
        </w:rPr>
        <w:t>%。2016年度“三公”经费支出决算数小于预算数的主要原因：</w:t>
      </w:r>
      <w:r>
        <w:rPr>
          <w:rFonts w:hint="eastAsia" w:ascii="仿宋_GB2312" w:hAnsi="ˎ̥" w:eastAsia="仿宋_GB2312" w:cs="宋体"/>
          <w:kern w:val="0"/>
          <w:sz w:val="32"/>
          <w:szCs w:val="32"/>
        </w:rPr>
        <w:t>一是本着厉行节约、统筹兼顾、合理安排的管理原则,采取有效措施，严格审批制度，控制三公经费的支出；二是根据单位工作实际，进一步完善财务管理制度，加强财务支出审批程序；三是制定公务车辆使用审批制度，加强公务用车管理；四是规范公务接待审批程序，制定相关规定，严格控制接待费用支出。</w:t>
      </w:r>
    </w:p>
    <w:p>
      <w:pPr>
        <w:pStyle w:val="6"/>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2016年度“三公”经费财政拨款支出决算数比2015年度</w:t>
      </w:r>
      <w:r>
        <w:rPr>
          <w:rFonts w:hint="eastAsia" w:eastAsia="仿宋_GB2312" w:cs="Times New Roman"/>
          <w:sz w:val="32"/>
          <w:szCs w:val="32"/>
          <w:lang w:eastAsia="zh-CN"/>
        </w:rPr>
        <w:t>减少</w:t>
      </w:r>
      <w:r>
        <w:rPr>
          <w:rFonts w:hint="eastAsia" w:eastAsia="仿宋_GB2312" w:cs="Times New Roman"/>
          <w:sz w:val="32"/>
          <w:szCs w:val="32"/>
          <w:lang w:val="en-US" w:eastAsia="zh-CN"/>
        </w:rPr>
        <w:t>22.41</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下降</w:t>
      </w:r>
      <w:r>
        <w:rPr>
          <w:rFonts w:hint="eastAsia" w:eastAsia="仿宋_GB2312" w:cs="Times New Roman"/>
          <w:sz w:val="32"/>
          <w:szCs w:val="32"/>
          <w:lang w:val="en-US" w:eastAsia="zh-CN"/>
        </w:rPr>
        <w:t>36.34</w:t>
      </w:r>
      <w:r>
        <w:rPr>
          <w:rFonts w:hint="default" w:ascii="Times New Roman" w:hAnsi="Times New Roman" w:eastAsia="仿宋_GB2312" w:cs="Times New Roman"/>
          <w:sz w:val="32"/>
          <w:szCs w:val="32"/>
        </w:rPr>
        <w:t>%，其中：公务用车购置及运行费支出决算减少</w:t>
      </w:r>
      <w:r>
        <w:rPr>
          <w:rFonts w:hint="eastAsia" w:eastAsia="仿宋_GB2312" w:cs="Times New Roman"/>
          <w:sz w:val="32"/>
          <w:szCs w:val="32"/>
          <w:lang w:val="en-US" w:eastAsia="zh-CN"/>
        </w:rPr>
        <w:t>24.66</w:t>
      </w:r>
      <w:r>
        <w:rPr>
          <w:rFonts w:hint="default" w:ascii="Times New Roman" w:hAnsi="Times New Roman" w:eastAsia="仿宋_GB2312" w:cs="Times New Roman"/>
          <w:sz w:val="32"/>
          <w:szCs w:val="32"/>
        </w:rPr>
        <w:t>万元，下降</w:t>
      </w:r>
      <w:r>
        <w:rPr>
          <w:rFonts w:hint="eastAsia" w:eastAsia="仿宋_GB2312" w:cs="Times New Roman"/>
          <w:sz w:val="32"/>
          <w:szCs w:val="32"/>
          <w:lang w:val="en-US" w:eastAsia="zh-CN"/>
        </w:rPr>
        <w:t>47.70</w:t>
      </w:r>
      <w:r>
        <w:rPr>
          <w:rFonts w:hint="default" w:ascii="Times New Roman" w:hAnsi="Times New Roman" w:eastAsia="仿宋_GB2312" w:cs="Times New Roman"/>
          <w:sz w:val="32"/>
          <w:szCs w:val="32"/>
        </w:rPr>
        <w:t>%；公务接待费支出决算增加</w:t>
      </w:r>
      <w:r>
        <w:rPr>
          <w:rFonts w:hint="eastAsia" w:eastAsia="仿宋_GB2312" w:cs="Times New Roman"/>
          <w:sz w:val="32"/>
          <w:szCs w:val="32"/>
          <w:lang w:val="en-US" w:eastAsia="zh-CN"/>
        </w:rPr>
        <w:t>2.25</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22.57</w:t>
      </w:r>
      <w:r>
        <w:rPr>
          <w:rFonts w:hint="default" w:ascii="Times New Roman" w:hAnsi="Times New Roman" w:eastAsia="仿宋_GB2312" w:cs="Times New Roman"/>
          <w:sz w:val="32"/>
          <w:szCs w:val="32"/>
        </w:rPr>
        <w:t>%。公务用车购置及运行费支出决算减少的主要原因是</w:t>
      </w:r>
      <w:r>
        <w:rPr>
          <w:rFonts w:hint="eastAsia" w:eastAsia="仿宋_GB2312" w:cs="Times New Roman"/>
          <w:sz w:val="32"/>
          <w:szCs w:val="32"/>
          <w:lang w:eastAsia="zh-CN"/>
        </w:rPr>
        <w:t>公车改革，部分车辆封存，同时</w:t>
      </w:r>
      <w:r>
        <w:rPr>
          <w:rFonts w:hint="default" w:ascii="Times New Roman" w:hAnsi="Times New Roman" w:eastAsia="仿宋_GB2312" w:cs="Times New Roman"/>
          <w:sz w:val="32"/>
          <w:szCs w:val="32"/>
        </w:rPr>
        <w:t>部门加强公务车的运维管理，</w:t>
      </w:r>
      <w:r>
        <w:rPr>
          <w:rFonts w:hint="eastAsia" w:eastAsia="仿宋_GB2312" w:cs="Times New Roman"/>
          <w:sz w:val="32"/>
          <w:szCs w:val="32"/>
          <w:lang w:eastAsia="zh-CN"/>
        </w:rPr>
        <w:t>车辆实行定点维修，</w:t>
      </w:r>
      <w:r>
        <w:rPr>
          <w:rFonts w:hint="default" w:ascii="Times New Roman" w:hAnsi="Times New Roman" w:eastAsia="仿宋_GB2312" w:cs="Times New Roman"/>
          <w:sz w:val="32"/>
          <w:szCs w:val="32"/>
        </w:rPr>
        <w:t>合理调度公务用车，节约公车运行消耗；公务接待费支出决算增加的主要原因是</w:t>
      </w:r>
      <w:r>
        <w:rPr>
          <w:rFonts w:hint="eastAsia" w:eastAsia="仿宋_GB2312" w:cs="Times New Roman"/>
          <w:sz w:val="32"/>
          <w:szCs w:val="32"/>
          <w:lang w:eastAsia="zh-CN"/>
        </w:rPr>
        <w:t>接待来穗调研、考察、学习、交流的各级领导和宾客人数增加</w:t>
      </w:r>
      <w:r>
        <w:rPr>
          <w:rFonts w:hint="default" w:ascii="Times New Roman" w:hAnsi="Times New Roman" w:eastAsia="仿宋_GB2312" w:cs="Times New Roman"/>
          <w:sz w:val="32"/>
          <w:szCs w:val="32"/>
        </w:rPr>
        <w:t>的接待支出。</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2.“三公”经费财政拨款支出决算具体情况说明。</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2016年度“三公”经费财政拨款支出决算中，公务用车购置及运行费支出决算</w:t>
      </w:r>
      <w:r>
        <w:rPr>
          <w:rFonts w:hint="eastAsia" w:eastAsia="仿宋_GB2312" w:cs="Times New Roman"/>
          <w:sz w:val="32"/>
          <w:szCs w:val="32"/>
          <w:lang w:val="en-US" w:eastAsia="zh-CN"/>
        </w:rPr>
        <w:t>27.04</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3.10</w:t>
      </w:r>
      <w:r>
        <w:rPr>
          <w:rFonts w:hint="default" w:ascii="Times New Roman" w:hAnsi="Times New Roman" w:eastAsia="仿宋_GB2312" w:cs="Times New Roman"/>
          <w:sz w:val="32"/>
          <w:szCs w:val="32"/>
        </w:rPr>
        <w:t>%；公务接待费支出决算1</w:t>
      </w:r>
      <w:r>
        <w:rPr>
          <w:rFonts w:hint="eastAsia" w:eastAsia="仿宋_GB2312" w:cs="Times New Roman"/>
          <w:sz w:val="32"/>
          <w:szCs w:val="32"/>
          <w:lang w:val="en-US" w:eastAsia="zh-CN"/>
        </w:rPr>
        <w:t>2.22</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1.40</w:t>
      </w:r>
      <w:r>
        <w:rPr>
          <w:rFonts w:hint="default" w:ascii="Times New Roman" w:hAnsi="Times New Roman" w:eastAsia="仿宋_GB2312" w:cs="Times New Roman"/>
          <w:sz w:val="32"/>
          <w:szCs w:val="32"/>
        </w:rPr>
        <w:t>%。具体情况如下：</w:t>
      </w:r>
    </w:p>
    <w:p>
      <w:pPr>
        <w:pStyle w:val="6"/>
        <w:wordWrap/>
        <w:adjustRightInd/>
        <w:snapToGrid w:val="0"/>
        <w:spacing w:line="600" w:lineRule="exact"/>
        <w:ind w:left="0" w:leftChars="0" w:right="0" w:firstLine="640" w:firstLineChars="200"/>
        <w:contextualSpacing/>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sz w:val="32"/>
          <w:szCs w:val="32"/>
        </w:rPr>
        <w:t>公务用车购置及运行费支出</w:t>
      </w:r>
      <w:r>
        <w:rPr>
          <w:rFonts w:hint="eastAsia" w:eastAsia="仿宋_GB2312" w:cs="Times New Roman"/>
          <w:sz w:val="32"/>
          <w:szCs w:val="32"/>
          <w:lang w:val="en-US" w:eastAsia="zh-CN"/>
        </w:rPr>
        <w:t>27.04</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其中：</w:t>
      </w:r>
      <w:r>
        <w:rPr>
          <w:rFonts w:hint="default" w:ascii="Times New Roman" w:hAnsi="Times New Roman" w:eastAsia="仿宋_GB2312" w:cs="Times New Roman"/>
          <w:sz w:val="32"/>
          <w:szCs w:val="32"/>
        </w:rPr>
        <w:t>公务用车运行支出</w:t>
      </w:r>
      <w:r>
        <w:rPr>
          <w:rFonts w:hint="eastAsia" w:eastAsia="仿宋_GB2312" w:cs="Times New Roman"/>
          <w:sz w:val="32"/>
          <w:szCs w:val="32"/>
          <w:lang w:val="en-US" w:eastAsia="zh-CN"/>
        </w:rPr>
        <w:t>27.04</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主要</w:t>
      </w:r>
      <w:r>
        <w:rPr>
          <w:rFonts w:hint="default" w:ascii="Times New Roman" w:hAnsi="Times New Roman" w:eastAsia="仿宋_GB2312" w:cs="Times New Roman"/>
          <w:sz w:val="32"/>
          <w:szCs w:val="32"/>
        </w:rPr>
        <w:t>用于</w:t>
      </w:r>
      <w:r>
        <w:rPr>
          <w:rFonts w:hint="eastAsia" w:eastAsia="仿宋_GB2312" w:cs="Times New Roman"/>
          <w:sz w:val="32"/>
          <w:szCs w:val="32"/>
          <w:lang w:eastAsia="zh-CN"/>
        </w:rPr>
        <w:t>车辆燃油费、维修费、保险费、停车费、年审费等</w:t>
      </w:r>
      <w:r>
        <w:rPr>
          <w:rFonts w:hint="default" w:ascii="Times New Roman" w:hAnsi="Times New Roman" w:eastAsia="仿宋_GB2312" w:cs="Times New Roman"/>
          <w:sz w:val="32"/>
          <w:szCs w:val="32"/>
        </w:rPr>
        <w:t>。</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（3）公务接待费支出1</w:t>
      </w:r>
      <w:r>
        <w:rPr>
          <w:rFonts w:hint="eastAsia" w:eastAsia="仿宋_GB2312" w:cs="Times New Roman"/>
          <w:sz w:val="32"/>
          <w:szCs w:val="32"/>
          <w:lang w:val="en-US" w:eastAsia="zh-CN"/>
        </w:rPr>
        <w:t>2.22</w:t>
      </w:r>
      <w:r>
        <w:rPr>
          <w:rFonts w:hint="default" w:ascii="Times New Roman" w:hAnsi="Times New Roman" w:eastAsia="仿宋_GB2312" w:cs="Times New Roman"/>
          <w:sz w:val="32"/>
          <w:szCs w:val="32"/>
        </w:rPr>
        <w:t>万元，全年国内公务接待</w:t>
      </w:r>
      <w:r>
        <w:rPr>
          <w:rFonts w:hint="eastAsia" w:eastAsia="仿宋_GB2312" w:cs="Times New Roman"/>
          <w:sz w:val="32"/>
          <w:szCs w:val="32"/>
          <w:lang w:val="en-US" w:eastAsia="zh-CN"/>
        </w:rPr>
        <w:t>57</w:t>
      </w:r>
      <w:r>
        <w:rPr>
          <w:rFonts w:hint="default" w:ascii="Times New Roman" w:hAnsi="Times New Roman" w:eastAsia="仿宋_GB2312" w:cs="Times New Roman"/>
          <w:sz w:val="32"/>
          <w:szCs w:val="32"/>
        </w:rPr>
        <w:t>批次，接待</w:t>
      </w:r>
      <w:r>
        <w:rPr>
          <w:rFonts w:hint="eastAsia" w:eastAsia="仿宋_GB2312" w:cs="Times New Roman"/>
          <w:sz w:val="32"/>
          <w:szCs w:val="32"/>
          <w:lang w:val="en-US" w:eastAsia="zh-CN"/>
        </w:rPr>
        <w:t>408</w:t>
      </w:r>
      <w:r>
        <w:rPr>
          <w:rFonts w:hint="default" w:ascii="Times New Roman" w:hAnsi="Times New Roman" w:eastAsia="仿宋_GB2312" w:cs="Times New Roman"/>
          <w:sz w:val="32"/>
          <w:szCs w:val="32"/>
        </w:rPr>
        <w:t>人次，主要用于</w:t>
      </w:r>
      <w:r>
        <w:rPr>
          <w:rFonts w:hint="eastAsia" w:eastAsia="仿宋_GB2312" w:cs="Times New Roman"/>
          <w:sz w:val="32"/>
          <w:szCs w:val="32"/>
          <w:lang w:eastAsia="zh-CN"/>
        </w:rPr>
        <w:t>接待来穗调研、考察、学习、交流的各级领导和宾客</w:t>
      </w:r>
      <w:r>
        <w:rPr>
          <w:rFonts w:hint="default" w:ascii="Times New Roman" w:hAnsi="Times New Roman" w:eastAsia="仿宋_GB2312" w:cs="Times New Roman"/>
          <w:sz w:val="32"/>
          <w:szCs w:val="32"/>
        </w:rPr>
        <w:t>的接待</w:t>
      </w:r>
      <w:r>
        <w:rPr>
          <w:rFonts w:hint="eastAsia" w:eastAsia="仿宋_GB2312" w:cs="Times New Roman"/>
          <w:sz w:val="32"/>
          <w:szCs w:val="32"/>
          <w:lang w:eastAsia="zh-CN"/>
        </w:rPr>
        <w:t>费用</w:t>
      </w:r>
      <w:r>
        <w:rPr>
          <w:rFonts w:hint="default" w:ascii="Times New Roman" w:hAnsi="Times New Roman" w:eastAsia="仿宋_GB2312" w:cs="Times New Roman"/>
          <w:sz w:val="32"/>
          <w:szCs w:val="32"/>
        </w:rPr>
        <w:t>。</w:t>
      </w:r>
    </w:p>
    <w:p>
      <w:pPr>
        <w:pStyle w:val="7"/>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（八）</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楷体" w:cs="Times New Roman"/>
          <w:sz w:val="32"/>
          <w:szCs w:val="32"/>
        </w:rPr>
        <w:t>2016年度预算绩效情况说明</w:t>
      </w:r>
    </w:p>
    <w:p>
      <w:pPr>
        <w:pStyle w:val="7"/>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根据财政预算管理要求，</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部门组织对2016年度纳入绩效自评范围的一般公共预算项目支出全面开展绩效自评。</w:t>
      </w:r>
      <w:r>
        <w:rPr>
          <w:rFonts w:hint="eastAsia" w:eastAsia="仿宋_GB2312" w:cs="Times New Roman"/>
          <w:sz w:val="32"/>
          <w:szCs w:val="32"/>
          <w:lang w:eastAsia="zh-CN"/>
        </w:rPr>
        <w:t>包括</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联络与协作</w:t>
      </w:r>
      <w:r>
        <w:rPr>
          <w:rFonts w:hint="default" w:ascii="Times New Roman" w:hAnsi="Times New Roman" w:eastAsia="仿宋_GB2312" w:cs="Times New Roman"/>
          <w:sz w:val="32"/>
          <w:szCs w:val="32"/>
        </w:rPr>
        <w:t>”等</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个项目</w:t>
      </w:r>
      <w:r>
        <w:rPr>
          <w:rFonts w:hint="eastAsia" w:eastAsia="仿宋_GB2312" w:cs="Times New Roman"/>
          <w:sz w:val="32"/>
          <w:szCs w:val="32"/>
          <w:lang w:eastAsia="zh-CN"/>
        </w:rPr>
        <w:t>，</w:t>
      </w:r>
      <w:r>
        <w:rPr>
          <w:rFonts w:hint="default" w:ascii="Times New Roman" w:hAnsi="Times New Roman" w:eastAsia="仿宋_GB2312" w:cs="Times New Roman"/>
          <w:color w:val="000000"/>
          <w:sz w:val="32"/>
          <w:szCs w:val="32"/>
        </w:rPr>
        <w:t>其中，一级</w:t>
      </w:r>
      <w:r>
        <w:rPr>
          <w:rFonts w:hint="default" w:ascii="Times New Roman" w:hAnsi="Times New Roman" w:eastAsia="仿宋_GB2312" w:cs="Times New Roman"/>
          <w:sz w:val="32"/>
          <w:szCs w:val="32"/>
        </w:rPr>
        <w:t>项目有</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个，</w:t>
      </w:r>
      <w:r>
        <w:rPr>
          <w:rFonts w:hint="default" w:ascii="Times New Roman" w:hAnsi="Times New Roman" w:eastAsia="仿宋_GB2312" w:cs="Times New Roman"/>
          <w:color w:val="000000"/>
          <w:sz w:val="32"/>
          <w:szCs w:val="32"/>
        </w:rPr>
        <w:t>二级项目</w:t>
      </w:r>
      <w:r>
        <w:rPr>
          <w:rFonts w:hint="eastAsia"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个，</w:t>
      </w:r>
      <w:r>
        <w:rPr>
          <w:rFonts w:hint="default" w:ascii="Times New Roman" w:hAnsi="Times New Roman" w:eastAsia="仿宋_GB2312" w:cs="Times New Roman"/>
          <w:sz w:val="32"/>
          <w:szCs w:val="32"/>
        </w:rPr>
        <w:t>共涉及资金</w:t>
      </w:r>
      <w:r>
        <w:rPr>
          <w:rFonts w:hint="eastAsia" w:eastAsia="仿宋_GB2312" w:cs="Times New Roman"/>
          <w:sz w:val="32"/>
          <w:szCs w:val="32"/>
          <w:lang w:val="en-US" w:eastAsia="zh-CN"/>
        </w:rPr>
        <w:t>115.63</w:t>
      </w:r>
      <w:r>
        <w:rPr>
          <w:rFonts w:hint="default" w:ascii="Times New Roman" w:hAnsi="Times New Roman" w:eastAsia="仿宋_GB2312" w:cs="Times New Roman"/>
          <w:sz w:val="32"/>
          <w:szCs w:val="32"/>
        </w:rPr>
        <w:t>万元，自评覆盖率达到100%。从评价情况来看，项目建设能够按照项目计划执行，项目预算经费基本能够满足项目需求，项目建设成果能够达到预定目标，产生较好的经济效益和公共服务效能，项目整体评价结果</w:t>
      </w:r>
      <w:r>
        <w:rPr>
          <w:rFonts w:hint="eastAsia" w:eastAsia="仿宋_GB2312" w:cs="Times New Roman"/>
          <w:sz w:val="32"/>
          <w:szCs w:val="32"/>
          <w:lang w:eastAsia="zh-CN"/>
        </w:rPr>
        <w:t>均</w:t>
      </w:r>
      <w:r>
        <w:rPr>
          <w:rFonts w:hint="default" w:ascii="Times New Roman" w:hAnsi="Times New Roman" w:eastAsia="仿宋_GB2312" w:cs="Times New Roman"/>
          <w:sz w:val="32"/>
          <w:szCs w:val="32"/>
        </w:rPr>
        <w:t>为优秀。</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（九）其他重要事项的情况说明</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1.机关运行经费支出情况。</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2016年度</w:t>
      </w:r>
      <w:r>
        <w:rPr>
          <w:rFonts w:hint="default" w:ascii="Times New Roman" w:hAnsi="Times New Roman" w:eastAsia="楷体" w:cs="Times New Roman"/>
          <w:sz w:val="32"/>
          <w:szCs w:val="32"/>
          <w:lang w:val="en-US" w:eastAsia="zh-CN"/>
        </w:rPr>
        <w:t>海南省人民政府驻广州办事处部门</w:t>
      </w:r>
      <w:r>
        <w:rPr>
          <w:rFonts w:hint="default" w:ascii="Times New Roman" w:hAnsi="Times New Roman" w:eastAsia="仿宋_GB2312" w:cs="Times New Roman"/>
          <w:color w:val="000000"/>
          <w:sz w:val="32"/>
          <w:szCs w:val="32"/>
        </w:rPr>
        <w:t>机关运行经费</w:t>
      </w:r>
      <w:r>
        <w:rPr>
          <w:rFonts w:hint="eastAsia" w:eastAsia="仿宋_GB2312" w:cs="Times New Roman"/>
          <w:color w:val="000000"/>
          <w:sz w:val="32"/>
          <w:szCs w:val="32"/>
          <w:lang w:val="en-US" w:eastAsia="zh-CN"/>
        </w:rPr>
        <w:t>52.89</w:t>
      </w:r>
      <w:r>
        <w:rPr>
          <w:rFonts w:hint="default" w:ascii="Times New Roman" w:hAnsi="Times New Roman" w:eastAsia="仿宋_GB2312" w:cs="Times New Roman"/>
          <w:color w:val="000000"/>
          <w:sz w:val="32"/>
          <w:szCs w:val="32"/>
        </w:rPr>
        <w:t>万元（为部门决算中行政单位和参公事业单位使用一般公共预算财政拨款安排的基本支出中的日常公用经费支出），比2015年增加</w:t>
      </w:r>
      <w:r>
        <w:rPr>
          <w:rFonts w:hint="eastAsia" w:eastAsia="仿宋_GB2312" w:cs="Times New Roman"/>
          <w:color w:val="000000"/>
          <w:sz w:val="32"/>
          <w:szCs w:val="32"/>
          <w:lang w:val="en-US" w:eastAsia="zh-CN"/>
        </w:rPr>
        <w:t>9.8</w:t>
      </w:r>
      <w:r>
        <w:rPr>
          <w:rFonts w:hint="default" w:ascii="Times New Roman" w:hAnsi="Times New Roman" w:eastAsia="仿宋_GB2312" w:cs="Times New Roman"/>
          <w:color w:val="000000"/>
          <w:sz w:val="32"/>
          <w:szCs w:val="32"/>
        </w:rPr>
        <w:t>万元，增长</w:t>
      </w:r>
      <w:r>
        <w:rPr>
          <w:rFonts w:hint="eastAsia" w:eastAsia="仿宋_GB2312" w:cs="Times New Roman"/>
          <w:color w:val="000000"/>
          <w:sz w:val="32"/>
          <w:szCs w:val="32"/>
          <w:lang w:val="en-US" w:eastAsia="zh-CN"/>
        </w:rPr>
        <w:t>22.75</w:t>
      </w:r>
      <w:r>
        <w:rPr>
          <w:rFonts w:hint="default" w:ascii="Times New Roman" w:hAnsi="Times New Roman" w:eastAsia="仿宋_GB2312" w:cs="Times New Roman"/>
          <w:color w:val="000000"/>
          <w:sz w:val="32"/>
          <w:szCs w:val="32"/>
        </w:rPr>
        <w:t>%。主要原因是：</w:t>
      </w:r>
      <w:r>
        <w:rPr>
          <w:rFonts w:hint="eastAsia" w:eastAsia="仿宋_GB2312" w:cs="Times New Roman"/>
          <w:color w:val="000000"/>
          <w:sz w:val="32"/>
          <w:szCs w:val="32"/>
          <w:lang w:eastAsia="zh-CN"/>
        </w:rPr>
        <w:t>办公费、水费、维修（护）费、工会费、其他商品和服务支出增加</w:t>
      </w:r>
      <w:r>
        <w:rPr>
          <w:rFonts w:hint="default" w:ascii="Times New Roman" w:hAnsi="Times New Roman" w:eastAsia="仿宋_GB2312" w:cs="Times New Roman"/>
          <w:color w:val="000000"/>
          <w:sz w:val="32"/>
          <w:szCs w:val="32"/>
        </w:rPr>
        <w:t>。</w:t>
      </w:r>
    </w:p>
    <w:p>
      <w:pPr>
        <w:pStyle w:val="6"/>
        <w:wordWrap/>
        <w:adjustRightInd/>
        <w:snapToGrid w:val="0"/>
        <w:spacing w:line="600" w:lineRule="exact"/>
        <w:ind w:left="0" w:leftChars="0" w:right="0" w:firstLine="643"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2.国有资产占用情况。</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截至2016年12月31日，本部门共有车辆</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辆，其中，一般公务用车</w:t>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rPr>
        <w:t>辆</w:t>
      </w:r>
      <w:r>
        <w:rPr>
          <w:rFonts w:hint="eastAsia" w:eastAsia="仿宋_GB2312" w:cs="Times New Roman"/>
          <w:sz w:val="32"/>
          <w:szCs w:val="32"/>
          <w:lang w:eastAsia="zh-CN"/>
        </w:rPr>
        <w:t>（除公车改革后留用公务车外，其余</w:t>
      </w:r>
      <w:r>
        <w:rPr>
          <w:rFonts w:hint="eastAsia" w:eastAsia="仿宋_GB2312" w:cs="Times New Roman"/>
          <w:sz w:val="32"/>
          <w:szCs w:val="32"/>
          <w:lang w:val="en-US" w:eastAsia="zh-CN"/>
        </w:rPr>
        <w:t>4辆是</w:t>
      </w:r>
      <w:r>
        <w:rPr>
          <w:rFonts w:hint="eastAsia" w:eastAsia="仿宋_GB2312" w:cs="Times New Roman"/>
          <w:sz w:val="32"/>
          <w:szCs w:val="32"/>
          <w:lang w:eastAsia="zh-CN"/>
        </w:rPr>
        <w:t>部门下属单位公务用</w:t>
      </w:r>
      <w:bookmarkStart w:id="0" w:name="_GoBack"/>
      <w:bookmarkEnd w:id="0"/>
      <w:r>
        <w:rPr>
          <w:rFonts w:hint="eastAsia" w:eastAsia="仿宋_GB2312" w:cs="Times New Roman"/>
          <w:sz w:val="32"/>
          <w:szCs w:val="32"/>
          <w:lang w:eastAsia="zh-CN"/>
        </w:rPr>
        <w:t>车和</w:t>
      </w:r>
      <w:r>
        <w:rPr>
          <w:rFonts w:hint="eastAsia" w:eastAsia="仿宋_GB2312" w:cs="Times New Roman"/>
          <w:sz w:val="32"/>
          <w:szCs w:val="32"/>
          <w:lang w:val="en-US" w:eastAsia="zh-CN"/>
        </w:rPr>
        <w:t>2辆是已</w:t>
      </w:r>
      <w:r>
        <w:rPr>
          <w:rFonts w:hint="eastAsia" w:eastAsia="仿宋_GB2312" w:cs="Times New Roman"/>
          <w:sz w:val="32"/>
          <w:szCs w:val="32"/>
          <w:lang w:eastAsia="zh-CN"/>
        </w:rPr>
        <w:t>处置待核销）</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特种专业技术用车</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辆，主要是</w:t>
      </w:r>
      <w:r>
        <w:rPr>
          <w:rFonts w:hint="eastAsia" w:eastAsia="仿宋_GB2312" w:cs="Times New Roman"/>
          <w:sz w:val="32"/>
          <w:szCs w:val="32"/>
          <w:lang w:eastAsia="zh-CN"/>
        </w:rPr>
        <w:t>接待用</w:t>
      </w:r>
      <w:r>
        <w:rPr>
          <w:rFonts w:hint="default" w:ascii="Times New Roman" w:hAnsi="Times New Roman" w:eastAsia="仿宋_GB2312" w:cs="Times New Roman"/>
          <w:sz w:val="32"/>
          <w:szCs w:val="32"/>
        </w:rPr>
        <w:t>车辆。</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四、名词解释</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（一）财政拨款收入：</w:t>
      </w:r>
      <w:r>
        <w:rPr>
          <w:rFonts w:hint="default" w:ascii="Times New Roman" w:hAnsi="Times New Roman" w:eastAsia="仿宋_GB2312" w:cs="Times New Roman"/>
          <w:sz w:val="32"/>
          <w:szCs w:val="32"/>
        </w:rPr>
        <w:t>指本级财政当年拨付的资金。</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（二）事业收入：</w:t>
      </w:r>
      <w:r>
        <w:rPr>
          <w:rFonts w:hint="default" w:ascii="Times New Roman" w:hAnsi="Times New Roman" w:eastAsia="仿宋_GB2312" w:cs="Times New Roman"/>
          <w:sz w:val="32"/>
          <w:szCs w:val="32"/>
        </w:rPr>
        <w:t>指事业单位开展专业业务活动及辅助活动取得的收入。</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（三）其他收入：</w:t>
      </w:r>
      <w:r>
        <w:rPr>
          <w:rFonts w:hint="default" w:ascii="Times New Roman" w:hAnsi="Times New Roman" w:eastAsia="仿宋_GB2312" w:cs="Times New Roman"/>
          <w:sz w:val="32"/>
          <w:szCs w:val="32"/>
        </w:rPr>
        <w:t>指除上述“财政拨款收入”“事业收入”“经营收入”等以外的收入。</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（四）用事业基金弥补收支差额：</w:t>
      </w:r>
      <w:r>
        <w:rPr>
          <w:rFonts w:hint="default" w:ascii="Times New Roman" w:hAnsi="Times New Roman" w:eastAsia="仿宋_GB2312" w:cs="Times New Roman"/>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（五）年初结转和结余：</w:t>
      </w:r>
      <w:r>
        <w:rPr>
          <w:rFonts w:hint="default" w:ascii="Times New Roman" w:hAnsi="Times New Roman" w:eastAsia="仿宋_GB2312" w:cs="Times New Roman"/>
          <w:sz w:val="32"/>
          <w:szCs w:val="32"/>
        </w:rPr>
        <w:t>指以前年度尚未完成、结转到本年按有关规定继续使用的资金。</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（六）结余分配：</w:t>
      </w:r>
      <w:r>
        <w:rPr>
          <w:rFonts w:hint="default" w:ascii="Times New Roman" w:hAnsi="Times New Roman" w:eastAsia="仿宋_GB2312" w:cs="Times New Roman"/>
          <w:sz w:val="32"/>
          <w:szCs w:val="32"/>
        </w:rPr>
        <w:t>指事业单位按规定提取的职工福利基金、事业基金和缴纳的所得税，以及建设单位按规定应交回的基本建设竣工项目结余资金。</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（七）年末结转和结余：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（八）基本支出：</w:t>
      </w:r>
      <w:r>
        <w:rPr>
          <w:rFonts w:hint="default" w:ascii="Times New Roman" w:hAnsi="Times New Roman" w:eastAsia="仿宋_GB2312" w:cs="Times New Roman"/>
          <w:sz w:val="32"/>
          <w:szCs w:val="32"/>
        </w:rPr>
        <w:t>指为保障机构正常运转、完成日常工作任务而发生的人员支出和公用支出。</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（九）项目支出：</w:t>
      </w:r>
      <w:r>
        <w:rPr>
          <w:rFonts w:hint="default" w:ascii="Times New Roman" w:hAnsi="Times New Roman" w:eastAsia="仿宋_GB2312" w:cs="Times New Roman"/>
          <w:sz w:val="32"/>
          <w:szCs w:val="32"/>
        </w:rPr>
        <w:t>指在基本支出之外为完成特定行政任务和事业发展目标所发生的支出。</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（十）“三公”经费：</w:t>
      </w:r>
      <w:r>
        <w:rPr>
          <w:rFonts w:hint="default" w:ascii="Times New Roman" w:hAnsi="Times New Roman" w:eastAsia="仿宋_GB2312" w:cs="Times New Roman"/>
          <w:sz w:val="32"/>
          <w:szCs w:val="32"/>
        </w:rPr>
        <w:t>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6"/>
        <w:wordWrap/>
        <w:adjustRightInd/>
        <w:snapToGrid w:val="0"/>
        <w:spacing w:line="600" w:lineRule="exact"/>
        <w:ind w:left="0" w:leftChars="0" w:right="0" w:firstLine="640" w:firstLineChars="200"/>
        <w:contextualSpacing/>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b w:val="0"/>
          <w:bCs w:val="0"/>
          <w:sz w:val="32"/>
          <w:szCs w:val="32"/>
        </w:rPr>
        <w:t>（十一）机关运行经费：</w:t>
      </w:r>
      <w:r>
        <w:rPr>
          <w:rFonts w:hint="default" w:ascii="Times New Roman" w:hAnsi="Times New Roman" w:eastAsia="仿宋_GB2312" w:cs="Times New Roman"/>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ordWrap/>
        <w:adjustRightInd/>
        <w:spacing w:line="600" w:lineRule="exact"/>
        <w:ind w:left="0" w:leftChars="0" w:right="0" w:firstLine="420" w:firstLineChars="200"/>
        <w:contextualSpacing/>
        <w:textAlignment w:val="auto"/>
        <w:outlineLvl w:val="9"/>
        <w:rPr>
          <w:rFonts w:hint="default" w:ascii="Times New Roman" w:hAnsi="Times New Roman" w:cs="Times New Roma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方正小标宋简体">
    <w:altName w:val="微软雅黑"/>
    <w:panose1 w:val="03000509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2B4"/>
    <w:rsid w:val="00101E9E"/>
    <w:rsid w:val="0013032D"/>
    <w:rsid w:val="009303F0"/>
    <w:rsid w:val="00A262B4"/>
    <w:rsid w:val="03362153"/>
    <w:rsid w:val="070D5805"/>
    <w:rsid w:val="0D981F46"/>
    <w:rsid w:val="13BD5253"/>
    <w:rsid w:val="15BC4236"/>
    <w:rsid w:val="192C06DB"/>
    <w:rsid w:val="1ABE55EE"/>
    <w:rsid w:val="1AF30046"/>
    <w:rsid w:val="1B895BA4"/>
    <w:rsid w:val="1C3A255C"/>
    <w:rsid w:val="1EE464A0"/>
    <w:rsid w:val="215653AB"/>
    <w:rsid w:val="2460628A"/>
    <w:rsid w:val="25E40DB9"/>
    <w:rsid w:val="29F64E63"/>
    <w:rsid w:val="2CAE14F9"/>
    <w:rsid w:val="3A800389"/>
    <w:rsid w:val="3F246674"/>
    <w:rsid w:val="47423575"/>
    <w:rsid w:val="4C2B67F3"/>
    <w:rsid w:val="4E2E2DBC"/>
    <w:rsid w:val="53B2692E"/>
    <w:rsid w:val="54684287"/>
    <w:rsid w:val="599F04EF"/>
    <w:rsid w:val="5BFD0E7B"/>
    <w:rsid w:val="5E325597"/>
    <w:rsid w:val="5F5A22C7"/>
    <w:rsid w:val="604B1C3F"/>
    <w:rsid w:val="61C51459"/>
    <w:rsid w:val="675F31C4"/>
    <w:rsid w:val="6DE41D44"/>
    <w:rsid w:val="6F285C6B"/>
    <w:rsid w:val="6F581888"/>
    <w:rsid w:val="6F6F23C5"/>
    <w:rsid w:val="6F8B4273"/>
    <w:rsid w:val="775C6ACE"/>
    <w:rsid w:val="7C2B0D47"/>
    <w:rsid w:val="7F257E1B"/>
    <w:rsid w:val="7F91325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19"/>
    <w:basedOn w:val="1"/>
    <w:qFormat/>
    <w:uiPriority w:val="0"/>
    <w:pPr>
      <w:widowControl/>
      <w:jc w:val="left"/>
    </w:pPr>
    <w:rPr>
      <w:rFonts w:ascii="Times New Roman" w:hAnsi="Times New Roman" w:eastAsia="宋体" w:cs="Times New Roman"/>
      <w:kern w:val="0"/>
      <w:sz w:val="20"/>
      <w:szCs w:val="20"/>
    </w:rPr>
  </w:style>
  <w:style w:type="paragraph" w:customStyle="1" w:styleId="7">
    <w:name w:val="p26"/>
    <w:basedOn w:val="1"/>
    <w:qFormat/>
    <w:uiPriority w:val="0"/>
    <w:pPr>
      <w:widowControl/>
      <w:jc w:val="left"/>
    </w:pPr>
    <w:rPr>
      <w:rFonts w:ascii="Times New Roman" w:hAnsi="Times New Roman" w:eastAsia="宋体" w:cs="Times New Roman"/>
      <w:kern w:val="0"/>
      <w:sz w:val="20"/>
      <w:szCs w:val="20"/>
    </w:rPr>
  </w:style>
  <w:style w:type="paragraph" w:customStyle="1" w:styleId="8">
    <w:name w:val="p0"/>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0"/>
      <w:szCs w:val="20"/>
      <w:lang w:val="en-US" w:eastAsia="zh-CN" w:bidi="ar"/>
    </w:rPr>
  </w:style>
  <w:style w:type="character" w:customStyle="1" w:styleId="9">
    <w:name w:val="10"/>
    <w:basedOn w:val="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966</Words>
  <Characters>5509</Characters>
  <Lines>45</Lines>
  <Paragraphs>12</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2017-08-09T09:22:00Z</dcterms:created>
  <dc:creator>2</dc:creator>
  <cp:lastModifiedBy>wen</cp:lastModifiedBy>
  <cp:lastPrinted>2017-08-14T08:12:00Z</cp:lastPrinted>
  <dcterms:modified xsi:type="dcterms:W3CDTF">2017-08-14T10:46:56Z</dcterms:modified>
  <dc:title>海南省财政厅2016年度部门决算公开说明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