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404" w:rsidRPr="002F6EB9" w:rsidRDefault="00F37404" w:rsidP="00F37404">
      <w:pPr>
        <w:rPr>
          <w:rFonts w:ascii="仿宋" w:eastAsia="仿宋" w:hAnsi="仿宋"/>
          <w:sz w:val="32"/>
          <w:szCs w:val="32"/>
        </w:rPr>
      </w:pPr>
      <w:bookmarkStart w:id="0" w:name="_GoBack"/>
      <w:bookmarkEnd w:id="0"/>
      <w:r w:rsidRPr="002F6EB9">
        <w:rPr>
          <w:rFonts w:ascii="仿宋" w:eastAsia="仿宋" w:hAnsi="仿宋" w:hint="eastAsia"/>
          <w:sz w:val="32"/>
          <w:szCs w:val="32"/>
        </w:rPr>
        <w:t>附件</w:t>
      </w:r>
      <w:r w:rsidR="00D74AB9">
        <w:rPr>
          <w:rFonts w:ascii="仿宋" w:eastAsia="仿宋" w:hAnsi="仿宋" w:hint="eastAsia"/>
          <w:sz w:val="32"/>
          <w:szCs w:val="32"/>
        </w:rPr>
        <w:t>2</w:t>
      </w:r>
    </w:p>
    <w:p w:rsidR="00F37404" w:rsidRPr="002F6EB9" w:rsidRDefault="00F37404" w:rsidP="00F37404">
      <w:pPr>
        <w:rPr>
          <w:rFonts w:ascii="仿宋" w:eastAsia="仿宋" w:hAnsi="仿宋"/>
          <w:sz w:val="32"/>
          <w:szCs w:val="32"/>
          <w:u w:val="single"/>
        </w:rPr>
      </w:pPr>
    </w:p>
    <w:p w:rsidR="00F37404" w:rsidRPr="002F6EB9" w:rsidRDefault="00F37404" w:rsidP="00F37404">
      <w:pPr>
        <w:rPr>
          <w:rFonts w:ascii="仿宋" w:eastAsia="仿宋" w:hAnsi="仿宋"/>
          <w:sz w:val="32"/>
          <w:szCs w:val="32"/>
          <w:u w:val="single"/>
        </w:rPr>
      </w:pPr>
    </w:p>
    <w:p w:rsidR="00F37404" w:rsidRPr="00A317E6" w:rsidRDefault="00F37404" w:rsidP="00F37404">
      <w:pPr>
        <w:rPr>
          <w:rFonts w:ascii="仿宋" w:eastAsia="仿宋" w:hAnsi="仿宋"/>
          <w:sz w:val="52"/>
          <w:szCs w:val="52"/>
          <w:u w:val="single"/>
        </w:rPr>
      </w:pPr>
    </w:p>
    <w:p w:rsidR="00076D00" w:rsidRPr="00A317E6" w:rsidRDefault="00F37404" w:rsidP="00F37404">
      <w:pPr>
        <w:jc w:val="center"/>
        <w:rPr>
          <w:rFonts w:ascii="仿宋" w:eastAsia="仿宋" w:hAnsi="仿宋"/>
          <w:sz w:val="52"/>
          <w:szCs w:val="52"/>
        </w:rPr>
      </w:pPr>
      <w:r w:rsidRPr="00A317E6">
        <w:rPr>
          <w:rFonts w:ascii="仿宋" w:eastAsia="仿宋" w:hAnsi="仿宋" w:hint="eastAsia"/>
          <w:sz w:val="52"/>
          <w:szCs w:val="52"/>
        </w:rPr>
        <w:t>五指山市人民法院</w:t>
      </w:r>
    </w:p>
    <w:p w:rsidR="00F37404" w:rsidRPr="00A317E6" w:rsidRDefault="00EA2DCF" w:rsidP="00F37404">
      <w:pPr>
        <w:jc w:val="center"/>
        <w:rPr>
          <w:rFonts w:ascii="仿宋" w:eastAsia="仿宋" w:hAnsi="仿宋"/>
          <w:sz w:val="52"/>
          <w:szCs w:val="52"/>
        </w:rPr>
      </w:pPr>
      <w:r w:rsidRPr="00A317E6">
        <w:rPr>
          <w:rFonts w:ascii="仿宋" w:eastAsia="仿宋" w:hAnsi="仿宋" w:hint="eastAsia"/>
          <w:sz w:val="52"/>
          <w:szCs w:val="52"/>
        </w:rPr>
        <w:t>2017年</w:t>
      </w:r>
      <w:r w:rsidR="00076D00" w:rsidRPr="00A317E6">
        <w:rPr>
          <w:rFonts w:ascii="仿宋" w:eastAsia="仿宋" w:hAnsi="仿宋" w:hint="eastAsia"/>
          <w:sz w:val="52"/>
          <w:szCs w:val="52"/>
        </w:rPr>
        <w:t>部门</w:t>
      </w:r>
      <w:r w:rsidR="00F37404" w:rsidRPr="00A317E6">
        <w:rPr>
          <w:rFonts w:ascii="仿宋" w:eastAsia="仿宋" w:hAnsi="仿宋" w:hint="eastAsia"/>
          <w:sz w:val="52"/>
          <w:szCs w:val="52"/>
        </w:rPr>
        <w:t>预算</w:t>
      </w:r>
      <w:r w:rsidR="00076D00" w:rsidRPr="00A317E6">
        <w:rPr>
          <w:rFonts w:ascii="仿宋" w:eastAsia="仿宋" w:hAnsi="仿宋" w:hint="eastAsia"/>
          <w:sz w:val="52"/>
          <w:szCs w:val="52"/>
        </w:rPr>
        <w:t>说明</w:t>
      </w:r>
    </w:p>
    <w:p w:rsidR="00F37404" w:rsidRPr="00A317E6" w:rsidRDefault="00F37404" w:rsidP="00F37404">
      <w:pPr>
        <w:ind w:firstLine="1680"/>
        <w:jc w:val="center"/>
        <w:rPr>
          <w:rFonts w:ascii="仿宋" w:eastAsia="仿宋" w:hAnsi="仿宋"/>
          <w:sz w:val="52"/>
          <w:szCs w:val="52"/>
        </w:rPr>
      </w:pPr>
    </w:p>
    <w:p w:rsidR="00F37404" w:rsidRPr="00A317E6" w:rsidRDefault="00F37404" w:rsidP="00F37404">
      <w:pPr>
        <w:ind w:firstLine="1680"/>
        <w:jc w:val="center"/>
        <w:rPr>
          <w:rFonts w:ascii="仿宋" w:eastAsia="仿宋" w:hAnsi="仿宋"/>
          <w:sz w:val="52"/>
          <w:szCs w:val="52"/>
        </w:rPr>
      </w:pPr>
    </w:p>
    <w:p w:rsidR="00F37404" w:rsidRPr="002F6EB9" w:rsidRDefault="00F37404" w:rsidP="00F37404">
      <w:pPr>
        <w:ind w:firstLine="1680"/>
        <w:jc w:val="center"/>
        <w:rPr>
          <w:rFonts w:ascii="仿宋" w:eastAsia="仿宋" w:hAnsi="仿宋"/>
          <w:sz w:val="32"/>
          <w:szCs w:val="32"/>
        </w:rPr>
      </w:pPr>
    </w:p>
    <w:p w:rsidR="00F37404" w:rsidRPr="002F6EB9" w:rsidRDefault="00F37404" w:rsidP="00F37404">
      <w:pPr>
        <w:ind w:firstLine="1680"/>
        <w:jc w:val="center"/>
        <w:rPr>
          <w:rFonts w:ascii="仿宋" w:eastAsia="仿宋" w:hAnsi="仿宋"/>
          <w:sz w:val="32"/>
          <w:szCs w:val="32"/>
        </w:rPr>
      </w:pPr>
    </w:p>
    <w:p w:rsidR="00F37404" w:rsidRPr="002F6EB9" w:rsidRDefault="00F37404" w:rsidP="00F37404">
      <w:pPr>
        <w:ind w:firstLine="1680"/>
        <w:jc w:val="center"/>
        <w:rPr>
          <w:rFonts w:ascii="仿宋" w:eastAsia="仿宋" w:hAnsi="仿宋"/>
          <w:sz w:val="32"/>
          <w:szCs w:val="32"/>
        </w:rPr>
      </w:pPr>
    </w:p>
    <w:p w:rsidR="00F37404" w:rsidRPr="002F6EB9" w:rsidRDefault="00F37404" w:rsidP="00F37404">
      <w:pPr>
        <w:rPr>
          <w:rFonts w:ascii="仿宋" w:eastAsia="仿宋" w:hAnsi="仿宋"/>
          <w:sz w:val="32"/>
          <w:szCs w:val="32"/>
        </w:rPr>
      </w:pPr>
    </w:p>
    <w:p w:rsidR="00F37404" w:rsidRPr="002F6EB9" w:rsidRDefault="00F37404" w:rsidP="00F37404">
      <w:pP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A317E6" w:rsidRDefault="00A317E6" w:rsidP="00F37404">
      <w:pPr>
        <w:jc w:val="center"/>
        <w:rPr>
          <w:rFonts w:ascii="仿宋" w:eastAsia="仿宋" w:hAnsi="仿宋"/>
          <w:sz w:val="32"/>
          <w:szCs w:val="32"/>
        </w:rPr>
      </w:pPr>
    </w:p>
    <w:p w:rsidR="00F37404" w:rsidRPr="002F6EB9" w:rsidRDefault="00F37404" w:rsidP="00F37404">
      <w:pPr>
        <w:jc w:val="center"/>
        <w:rPr>
          <w:rFonts w:ascii="仿宋" w:eastAsia="仿宋" w:hAnsi="仿宋"/>
          <w:sz w:val="32"/>
          <w:szCs w:val="32"/>
        </w:rPr>
      </w:pPr>
      <w:r w:rsidRPr="002F6EB9">
        <w:rPr>
          <w:rFonts w:ascii="仿宋" w:eastAsia="仿宋" w:hAnsi="仿宋" w:hint="eastAsia"/>
          <w:sz w:val="32"/>
          <w:szCs w:val="32"/>
        </w:rPr>
        <w:lastRenderedPageBreak/>
        <w:t>目录</w:t>
      </w:r>
    </w:p>
    <w:p w:rsidR="00F37404" w:rsidRPr="00451E90" w:rsidRDefault="00F37404" w:rsidP="00F37404">
      <w:pPr>
        <w:pStyle w:val="1"/>
        <w:numPr>
          <w:ilvl w:val="0"/>
          <w:numId w:val="1"/>
        </w:numPr>
        <w:ind w:firstLineChars="0"/>
        <w:jc w:val="left"/>
        <w:rPr>
          <w:rFonts w:ascii="仿宋" w:eastAsia="仿宋" w:hAnsi="仿宋"/>
          <w:b/>
          <w:sz w:val="32"/>
          <w:szCs w:val="32"/>
        </w:rPr>
      </w:pPr>
      <w:r w:rsidRPr="00451E90">
        <w:rPr>
          <w:rFonts w:ascii="仿宋" w:eastAsia="仿宋" w:hAnsi="仿宋" w:hint="eastAsia"/>
          <w:b/>
          <w:sz w:val="32"/>
          <w:szCs w:val="32"/>
        </w:rPr>
        <w:t xml:space="preserve">  </w:t>
      </w:r>
      <w:r w:rsidRPr="00451E90">
        <w:rPr>
          <w:rFonts w:ascii="仿宋" w:eastAsia="仿宋" w:hAnsi="仿宋" w:cs="仿宋_GB2312" w:hint="eastAsia"/>
          <w:b/>
          <w:sz w:val="32"/>
          <w:szCs w:val="32"/>
        </w:rPr>
        <w:t xml:space="preserve"> 五指山市人民法院</w:t>
      </w:r>
      <w:r w:rsidRPr="00451E90">
        <w:rPr>
          <w:rFonts w:ascii="仿宋" w:eastAsia="仿宋" w:hAnsi="仿宋" w:hint="eastAsia"/>
          <w:b/>
          <w:sz w:val="32"/>
          <w:szCs w:val="32"/>
        </w:rPr>
        <w:t>概况</w:t>
      </w:r>
    </w:p>
    <w:p w:rsidR="00F37404" w:rsidRPr="002F6EB9" w:rsidRDefault="00F37404" w:rsidP="00F37404">
      <w:pPr>
        <w:pStyle w:val="1"/>
        <w:ind w:firstLineChars="0"/>
        <w:jc w:val="left"/>
        <w:rPr>
          <w:rFonts w:ascii="仿宋" w:eastAsia="仿宋" w:hAnsi="仿宋"/>
          <w:sz w:val="32"/>
          <w:szCs w:val="32"/>
        </w:rPr>
      </w:pPr>
      <w:r w:rsidRPr="002F6EB9">
        <w:rPr>
          <w:rFonts w:ascii="仿宋" w:eastAsia="仿宋" w:hAnsi="仿宋" w:hint="eastAsia"/>
          <w:sz w:val="32"/>
          <w:szCs w:val="32"/>
        </w:rPr>
        <w:t>五指山法院原名通什市人民法院。成立于1987年7月。2001年7月，通什市更名为五指山市，遂更名为五指山市人民法院，院地址位于五指山市翡翠大道正义路，邮编572299，管辖市区及冲山，畅好，毛阳，番阳，南圣等7个乡镇和1个国营农场的一审案件</w:t>
      </w:r>
      <w:r w:rsidR="006C5DE9" w:rsidRPr="002F6EB9">
        <w:rPr>
          <w:rFonts w:ascii="仿宋" w:eastAsia="仿宋" w:hAnsi="仿宋" w:hint="eastAsia"/>
          <w:sz w:val="32"/>
          <w:szCs w:val="32"/>
        </w:rPr>
        <w:t>，现有干警60人，法官20人。</w:t>
      </w:r>
    </w:p>
    <w:p w:rsidR="003B3D9B" w:rsidRPr="002F6EB9" w:rsidRDefault="003B3D9B" w:rsidP="0086092C">
      <w:pPr>
        <w:pStyle w:val="1"/>
        <w:numPr>
          <w:ilvl w:val="0"/>
          <w:numId w:val="2"/>
        </w:numPr>
        <w:ind w:firstLineChars="0"/>
        <w:jc w:val="left"/>
        <w:rPr>
          <w:rFonts w:ascii="仿宋" w:eastAsia="仿宋" w:hAnsi="仿宋"/>
          <w:sz w:val="32"/>
          <w:szCs w:val="32"/>
        </w:rPr>
      </w:pPr>
      <w:r w:rsidRPr="002F6EB9">
        <w:rPr>
          <w:rFonts w:ascii="仿宋" w:eastAsia="仿宋" w:hAnsi="仿宋" w:hint="eastAsia"/>
          <w:sz w:val="32"/>
          <w:szCs w:val="32"/>
        </w:rPr>
        <w:t>主要职能</w:t>
      </w:r>
    </w:p>
    <w:p w:rsidR="0086092C" w:rsidRPr="002F6EB9" w:rsidRDefault="009F4DDF" w:rsidP="0086092C">
      <w:pPr>
        <w:pStyle w:val="a6"/>
        <w:rPr>
          <w:rFonts w:ascii="仿宋" w:eastAsia="仿宋" w:hAnsi="仿宋"/>
          <w:sz w:val="32"/>
          <w:szCs w:val="32"/>
        </w:rPr>
      </w:pPr>
      <w:r w:rsidRPr="002F6EB9">
        <w:rPr>
          <w:rFonts w:ascii="仿宋" w:eastAsia="仿宋" w:hAnsi="仿宋"/>
          <w:sz w:val="32"/>
          <w:szCs w:val="32"/>
        </w:rPr>
        <w:t>(一)依法审判法律规定由基层人民法院管辖的第一审刑事、民事、行政等案件。</w:t>
      </w:r>
    </w:p>
    <w:p w:rsidR="0086092C" w:rsidRPr="002F6EB9" w:rsidRDefault="009F4DDF" w:rsidP="0086092C">
      <w:pPr>
        <w:pStyle w:val="a6"/>
        <w:rPr>
          <w:rFonts w:ascii="仿宋" w:eastAsia="仿宋" w:hAnsi="仿宋"/>
          <w:sz w:val="32"/>
          <w:szCs w:val="32"/>
        </w:rPr>
      </w:pPr>
      <w:r w:rsidRPr="002F6EB9">
        <w:rPr>
          <w:rFonts w:ascii="仿宋" w:eastAsia="仿宋" w:hAnsi="仿宋"/>
          <w:sz w:val="32"/>
          <w:szCs w:val="32"/>
        </w:rPr>
        <w:t xml:space="preserve">(二)执行本院已经发生法律效力的第一审判决、裁定以及法律规定的应当由本院执行的其他生效法律文书和外省区(县)法院委托执行和协助执行的案件。　　</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(三)依法审判上级人民法院交办的刑事、民事、行政等案件</w:t>
      </w:r>
      <w:r w:rsidRPr="002F6EB9">
        <w:rPr>
          <w:rFonts w:ascii="仿宋" w:eastAsia="仿宋" w:hAnsi="仿宋" w:hint="eastAsia"/>
          <w:sz w:val="32"/>
          <w:szCs w:val="32"/>
        </w:rPr>
        <w:t>.</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 xml:space="preserve">(四)受理不服本院生效判决的各类申诉和再审申请，对其中确实有错误的，提起再审。　　</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(五)对相关法律、法规、规章等草案提出意见，针对案件审理中发现的问题提出司法建议。</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 xml:space="preserve">(六)负责本院监察工作。　　</w:t>
      </w:r>
    </w:p>
    <w:p w:rsidR="002C0166" w:rsidRPr="002F6EB9" w:rsidRDefault="009F4DDF" w:rsidP="0086092C">
      <w:pPr>
        <w:pStyle w:val="a6"/>
        <w:rPr>
          <w:rFonts w:ascii="仿宋" w:eastAsia="仿宋" w:hAnsi="仿宋"/>
          <w:sz w:val="32"/>
          <w:szCs w:val="32"/>
        </w:rPr>
      </w:pPr>
      <w:r w:rsidRPr="002F6EB9">
        <w:rPr>
          <w:rFonts w:ascii="仿宋" w:eastAsia="仿宋" w:hAnsi="仿宋"/>
          <w:sz w:val="32"/>
          <w:szCs w:val="32"/>
        </w:rPr>
        <w:lastRenderedPageBreak/>
        <w:t>(七)</w:t>
      </w:r>
      <w:r w:rsidR="002C0166" w:rsidRPr="002F6EB9">
        <w:rPr>
          <w:rFonts w:ascii="仿宋" w:eastAsia="仿宋" w:hAnsi="仿宋"/>
          <w:sz w:val="32"/>
          <w:szCs w:val="32"/>
        </w:rPr>
        <w:t xml:space="preserve"> 承办其他应由</w:t>
      </w:r>
      <w:r w:rsidR="002C0166" w:rsidRPr="002F6EB9">
        <w:rPr>
          <w:rFonts w:ascii="仿宋" w:eastAsia="仿宋" w:hAnsi="仿宋" w:hint="eastAsia"/>
          <w:sz w:val="32"/>
          <w:szCs w:val="32"/>
        </w:rPr>
        <w:t>五指山市</w:t>
      </w:r>
      <w:r w:rsidR="002C0166" w:rsidRPr="002F6EB9">
        <w:rPr>
          <w:rFonts w:ascii="仿宋" w:eastAsia="仿宋" w:hAnsi="仿宋"/>
          <w:sz w:val="32"/>
          <w:szCs w:val="32"/>
        </w:rPr>
        <w:t>人民法院负责的工作。</w:t>
      </w:r>
    </w:p>
    <w:p w:rsidR="009F4DDF" w:rsidRPr="002F6EB9" w:rsidRDefault="002C0166" w:rsidP="0086092C">
      <w:pPr>
        <w:pStyle w:val="a6"/>
        <w:rPr>
          <w:rFonts w:ascii="仿宋" w:eastAsia="仿宋" w:hAnsi="仿宋"/>
          <w:sz w:val="32"/>
          <w:szCs w:val="32"/>
        </w:rPr>
      </w:pPr>
      <w:r w:rsidRPr="002F6EB9">
        <w:rPr>
          <w:rFonts w:ascii="仿宋" w:eastAsia="仿宋" w:hAnsi="仿宋"/>
          <w:sz w:val="32"/>
          <w:szCs w:val="32"/>
        </w:rPr>
        <w:t xml:space="preserve"> </w:t>
      </w:r>
      <w:r w:rsidR="009F4DDF" w:rsidRPr="002F6EB9">
        <w:rPr>
          <w:rFonts w:ascii="仿宋" w:eastAsia="仿宋" w:hAnsi="仿宋"/>
          <w:sz w:val="32"/>
          <w:szCs w:val="32"/>
        </w:rPr>
        <w:t>(八)负责本院司法行政工作;管理本院有关经费、物资装备和基本建设工作。</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 xml:space="preserve">(九)依照规定协调市编委，管理本院的机构、人员编制工作。　</w:t>
      </w:r>
    </w:p>
    <w:p w:rsidR="009F4DDF" w:rsidRPr="002F6EB9" w:rsidRDefault="009F4DDF" w:rsidP="0086092C">
      <w:pPr>
        <w:pStyle w:val="a6"/>
        <w:rPr>
          <w:rFonts w:ascii="仿宋" w:eastAsia="仿宋" w:hAnsi="仿宋"/>
          <w:sz w:val="32"/>
          <w:szCs w:val="32"/>
        </w:rPr>
      </w:pPr>
      <w:r w:rsidRPr="002F6EB9">
        <w:rPr>
          <w:rFonts w:ascii="仿宋" w:eastAsia="仿宋" w:hAnsi="仿宋"/>
          <w:sz w:val="32"/>
          <w:szCs w:val="32"/>
        </w:rPr>
        <w:t xml:space="preserve">(十)在审判工作中宣传法制，教育公民自觉遵守宪法、法律。　</w:t>
      </w:r>
    </w:p>
    <w:p w:rsidR="0086092C" w:rsidRPr="002F6EB9" w:rsidRDefault="009F4DDF" w:rsidP="0086092C">
      <w:pPr>
        <w:pStyle w:val="a6"/>
        <w:rPr>
          <w:rFonts w:ascii="仿宋" w:eastAsia="仿宋" w:hAnsi="仿宋"/>
          <w:sz w:val="32"/>
          <w:szCs w:val="32"/>
        </w:rPr>
      </w:pPr>
      <w:r w:rsidRPr="002F6EB9">
        <w:rPr>
          <w:rFonts w:ascii="仿宋" w:eastAsia="仿宋" w:hAnsi="仿宋"/>
          <w:sz w:val="32"/>
          <w:szCs w:val="32"/>
        </w:rPr>
        <w:t>(十一)</w:t>
      </w:r>
      <w:r w:rsidR="00877999" w:rsidRPr="002F6EB9">
        <w:rPr>
          <w:rFonts w:ascii="仿宋" w:eastAsia="仿宋" w:hAnsi="仿宋" w:hint="eastAsia"/>
          <w:sz w:val="32"/>
          <w:szCs w:val="32"/>
        </w:rPr>
        <w:t>部门预算单位构成</w:t>
      </w:r>
    </w:p>
    <w:p w:rsidR="0016517D" w:rsidRDefault="002222CC" w:rsidP="0086092C">
      <w:pPr>
        <w:pStyle w:val="a6"/>
        <w:rPr>
          <w:rFonts w:ascii="仿宋" w:eastAsia="仿宋" w:hAnsi="仿宋"/>
          <w:color w:val="000000"/>
          <w:sz w:val="32"/>
          <w:szCs w:val="32"/>
        </w:rPr>
      </w:pPr>
      <w:r w:rsidRPr="002F6EB9">
        <w:rPr>
          <w:rFonts w:ascii="仿宋" w:eastAsia="仿宋" w:hAnsi="仿宋" w:hint="eastAsia"/>
          <w:color w:val="000000"/>
          <w:sz w:val="32"/>
          <w:szCs w:val="32"/>
        </w:rPr>
        <w:t>我院预算单位只有五指山市人民法院本级，无下属预算单位。</w:t>
      </w:r>
    </w:p>
    <w:p w:rsidR="00F860B8" w:rsidRDefault="00F860B8" w:rsidP="0086092C">
      <w:pPr>
        <w:pStyle w:val="a6"/>
        <w:rPr>
          <w:rFonts w:ascii="仿宋" w:eastAsia="仿宋" w:hAnsi="仿宋"/>
          <w:b/>
          <w:sz w:val="32"/>
          <w:szCs w:val="32"/>
        </w:rPr>
      </w:pPr>
      <w:r>
        <w:rPr>
          <w:rFonts w:ascii="仿宋" w:eastAsia="仿宋" w:hAnsi="仿宋" w:hint="eastAsia"/>
          <w:b/>
          <w:sz w:val="32"/>
          <w:szCs w:val="32"/>
        </w:rPr>
        <w:t>第二</w:t>
      </w:r>
      <w:r w:rsidRPr="00451E90">
        <w:rPr>
          <w:rFonts w:ascii="仿宋" w:eastAsia="仿宋" w:hAnsi="仿宋" w:hint="eastAsia"/>
          <w:b/>
          <w:sz w:val="32"/>
          <w:szCs w:val="32"/>
        </w:rPr>
        <w:t xml:space="preserve">部分   </w:t>
      </w:r>
      <w:r>
        <w:rPr>
          <w:rFonts w:ascii="仿宋" w:eastAsia="仿宋" w:hAnsi="仿宋" w:hint="eastAsia"/>
          <w:b/>
          <w:sz w:val="32"/>
          <w:szCs w:val="32"/>
        </w:rPr>
        <w:t>五指山市人民法院</w:t>
      </w:r>
      <w:r w:rsidRPr="00451E90">
        <w:rPr>
          <w:rFonts w:ascii="仿宋" w:eastAsia="仿宋" w:hAnsi="仿宋" w:cs="仿宋_GB2312" w:hint="eastAsia"/>
          <w:b/>
          <w:sz w:val="32"/>
          <w:szCs w:val="32"/>
        </w:rPr>
        <w:t>2017</w:t>
      </w:r>
      <w:r w:rsidRPr="00451E90">
        <w:rPr>
          <w:rFonts w:ascii="仿宋" w:eastAsia="仿宋" w:hAnsi="仿宋" w:hint="eastAsia"/>
          <w:b/>
          <w:sz w:val="32"/>
          <w:szCs w:val="32"/>
        </w:rPr>
        <w:t>年部门预算表</w:t>
      </w:r>
    </w:p>
    <w:p w:rsidR="00F860B8" w:rsidRPr="00D6761D" w:rsidRDefault="00F860B8" w:rsidP="0086092C">
      <w:pPr>
        <w:pStyle w:val="a6"/>
        <w:rPr>
          <w:rFonts w:ascii="仿宋" w:eastAsia="仿宋" w:hAnsi="仿宋"/>
          <w:color w:val="000000"/>
          <w:sz w:val="32"/>
          <w:szCs w:val="32"/>
        </w:rPr>
      </w:pPr>
      <w:r w:rsidRPr="00F860B8">
        <w:rPr>
          <w:rFonts w:ascii="仿宋" w:eastAsia="仿宋" w:hAnsi="仿宋" w:hint="eastAsia"/>
          <w:sz w:val="32"/>
          <w:szCs w:val="32"/>
        </w:rPr>
        <w:t>我院2017年部门预算公开表详见附件</w:t>
      </w:r>
      <w:r w:rsidR="00D6761D">
        <w:rPr>
          <w:rFonts w:ascii="仿宋" w:eastAsia="仿宋" w:hAnsi="仿宋" w:hint="eastAsia"/>
          <w:sz w:val="32"/>
          <w:szCs w:val="32"/>
        </w:rPr>
        <w:t>。</w:t>
      </w:r>
    </w:p>
    <w:p w:rsidR="00877999" w:rsidRPr="0005666A" w:rsidRDefault="00F860B8" w:rsidP="0005666A">
      <w:pPr>
        <w:pStyle w:val="a6"/>
        <w:rPr>
          <w:rFonts w:ascii="仿宋" w:eastAsia="仿宋" w:hAnsi="仿宋"/>
          <w:b/>
          <w:sz w:val="32"/>
          <w:szCs w:val="32"/>
        </w:rPr>
      </w:pPr>
      <w:r>
        <w:rPr>
          <w:rFonts w:ascii="仿宋" w:eastAsia="仿宋" w:hAnsi="仿宋" w:hint="eastAsia"/>
          <w:b/>
          <w:sz w:val="32"/>
          <w:szCs w:val="32"/>
        </w:rPr>
        <w:t>第三</w:t>
      </w:r>
      <w:r w:rsidR="009745BB" w:rsidRPr="00451E90">
        <w:rPr>
          <w:rFonts w:ascii="仿宋" w:eastAsia="仿宋" w:hAnsi="仿宋" w:hint="eastAsia"/>
          <w:b/>
          <w:sz w:val="32"/>
          <w:szCs w:val="32"/>
        </w:rPr>
        <w:t xml:space="preserve">部分   </w:t>
      </w:r>
      <w:r w:rsidR="005E14BE">
        <w:rPr>
          <w:rFonts w:ascii="仿宋" w:eastAsia="仿宋" w:hAnsi="仿宋" w:hint="eastAsia"/>
          <w:b/>
          <w:sz w:val="32"/>
          <w:szCs w:val="32"/>
        </w:rPr>
        <w:t>五指山市人民法院</w:t>
      </w:r>
      <w:r w:rsidR="005E14BE" w:rsidRPr="00451E90">
        <w:rPr>
          <w:rFonts w:ascii="仿宋" w:eastAsia="仿宋" w:hAnsi="仿宋" w:cs="仿宋_GB2312" w:hint="eastAsia"/>
          <w:b/>
          <w:sz w:val="32"/>
          <w:szCs w:val="32"/>
        </w:rPr>
        <w:t>2017</w:t>
      </w:r>
      <w:r w:rsidR="005E14BE">
        <w:rPr>
          <w:rFonts w:ascii="仿宋" w:eastAsia="仿宋" w:hAnsi="仿宋" w:hint="eastAsia"/>
          <w:b/>
          <w:sz w:val="32"/>
          <w:szCs w:val="32"/>
        </w:rPr>
        <w:t>年部门预算情况说明</w:t>
      </w:r>
      <w:r w:rsidR="005E14BE">
        <w:rPr>
          <w:rFonts w:ascii="仿宋" w:eastAsia="仿宋" w:hAnsi="仿宋" w:hint="eastAsia"/>
          <w:b/>
          <w:color w:val="000000"/>
          <w:sz w:val="32"/>
          <w:szCs w:val="32"/>
        </w:rPr>
        <w:t>（</w:t>
      </w:r>
      <w:r w:rsidR="009745BB" w:rsidRPr="00451E90">
        <w:rPr>
          <w:rFonts w:ascii="仿宋" w:eastAsia="仿宋" w:hAnsi="仿宋" w:hint="eastAsia"/>
          <w:b/>
          <w:color w:val="000000"/>
          <w:sz w:val="32"/>
          <w:szCs w:val="32"/>
        </w:rPr>
        <w:t>仅对安排资金的科目进行说明，下同）</w:t>
      </w:r>
    </w:p>
    <w:p w:rsidR="00877999" w:rsidRPr="002F6EB9" w:rsidRDefault="00877999" w:rsidP="00877999">
      <w:pPr>
        <w:pStyle w:val="1"/>
        <w:numPr>
          <w:ilvl w:val="0"/>
          <w:numId w:val="3"/>
        </w:numPr>
        <w:ind w:firstLineChars="0"/>
        <w:rPr>
          <w:rFonts w:ascii="仿宋" w:eastAsia="仿宋" w:hAnsi="仿宋" w:cs="仿宋_GB2312"/>
          <w:sz w:val="32"/>
          <w:szCs w:val="32"/>
        </w:rPr>
      </w:pPr>
      <w:r w:rsidRPr="002F6EB9">
        <w:rPr>
          <w:rFonts w:ascii="仿宋" w:eastAsia="仿宋" w:hAnsi="仿宋" w:cs="仿宋_GB2312" w:hint="eastAsia"/>
          <w:sz w:val="32"/>
          <w:szCs w:val="32"/>
        </w:rPr>
        <w:t>财政拨款收支总表</w:t>
      </w:r>
    </w:p>
    <w:p w:rsidR="00BD246A" w:rsidRPr="002F6EB9" w:rsidRDefault="00BA2CDA" w:rsidP="00A21FB7">
      <w:pPr>
        <w:ind w:firstLineChars="200" w:firstLine="64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经费拨款：指财政部门当年安排给单位，且不与单位征收任务挂钩的资金。</w:t>
      </w:r>
    </w:p>
    <w:p w:rsidR="00BD246A" w:rsidRPr="002F6EB9" w:rsidRDefault="00926724" w:rsidP="00A21FB7">
      <w:pPr>
        <w:ind w:firstLineChars="200" w:firstLine="64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2017</w:t>
      </w:r>
      <w:r w:rsidR="00BA2CDA" w:rsidRPr="002F6EB9">
        <w:rPr>
          <w:rFonts w:ascii="仿宋" w:eastAsia="仿宋" w:hAnsi="仿宋" w:cs="宋体" w:hint="eastAsia"/>
          <w:color w:val="000000"/>
          <w:kern w:val="0"/>
          <w:sz w:val="32"/>
          <w:szCs w:val="32"/>
        </w:rPr>
        <w:t>年预算安排</w:t>
      </w:r>
      <w:r w:rsidR="004D6356" w:rsidRPr="002F6EB9">
        <w:rPr>
          <w:rFonts w:ascii="仿宋" w:eastAsia="仿宋" w:hAnsi="仿宋" w:cs="宋体" w:hint="eastAsia"/>
          <w:color w:val="000000"/>
          <w:kern w:val="0"/>
          <w:sz w:val="32"/>
          <w:szCs w:val="32"/>
        </w:rPr>
        <w:t>1597.3</w:t>
      </w:r>
      <w:r w:rsidRPr="002F6EB9">
        <w:rPr>
          <w:rFonts w:ascii="仿宋" w:eastAsia="仿宋" w:hAnsi="仿宋" w:cs="宋体" w:hint="eastAsia"/>
          <w:color w:val="000000"/>
          <w:kern w:val="0"/>
          <w:sz w:val="32"/>
          <w:szCs w:val="32"/>
        </w:rPr>
        <w:t>9</w:t>
      </w:r>
      <w:r w:rsidR="004D6356" w:rsidRPr="002F6EB9">
        <w:rPr>
          <w:rFonts w:ascii="仿宋" w:eastAsia="仿宋" w:hAnsi="仿宋" w:hint="eastAsia"/>
          <w:sz w:val="32"/>
          <w:szCs w:val="32"/>
        </w:rPr>
        <w:t>万</w:t>
      </w:r>
      <w:r w:rsidR="00370C1C" w:rsidRPr="002F6EB9">
        <w:rPr>
          <w:rFonts w:ascii="仿宋" w:eastAsia="仿宋" w:hAnsi="仿宋" w:hint="eastAsia"/>
          <w:sz w:val="32"/>
          <w:szCs w:val="32"/>
        </w:rPr>
        <w:t>元</w:t>
      </w:r>
      <w:r w:rsidR="00BA2CDA" w:rsidRPr="002F6EB9">
        <w:rPr>
          <w:rFonts w:ascii="仿宋" w:eastAsia="仿宋" w:hAnsi="仿宋" w:cs="宋体" w:hint="eastAsia"/>
          <w:color w:val="000000"/>
          <w:kern w:val="0"/>
          <w:sz w:val="32"/>
          <w:szCs w:val="32"/>
        </w:rPr>
        <w:t>，</w:t>
      </w:r>
      <w:r w:rsidR="006544E4" w:rsidRPr="002F6EB9">
        <w:rPr>
          <w:rFonts w:ascii="仿宋" w:eastAsia="仿宋" w:hAnsi="仿宋" w:cs="宋体" w:hint="eastAsia"/>
          <w:color w:val="000000"/>
          <w:kern w:val="0"/>
          <w:sz w:val="32"/>
          <w:szCs w:val="32"/>
        </w:rPr>
        <w:t>比上年预算减少135.73万元，减少7.83%；</w:t>
      </w:r>
    </w:p>
    <w:p w:rsidR="00640EC3" w:rsidRPr="002F6EB9" w:rsidRDefault="007421E0" w:rsidP="00A21FB7">
      <w:pPr>
        <w:ind w:firstLineChars="200" w:firstLine="640"/>
        <w:jc w:val="left"/>
        <w:rPr>
          <w:rFonts w:ascii="仿宋" w:eastAsia="仿宋" w:hAnsi="仿宋"/>
          <w:sz w:val="32"/>
          <w:szCs w:val="32"/>
        </w:rPr>
      </w:pPr>
      <w:r w:rsidRPr="002F6EB9">
        <w:rPr>
          <w:rFonts w:ascii="仿宋" w:eastAsia="仿宋" w:hAnsi="仿宋" w:hint="eastAsia"/>
          <w:sz w:val="32"/>
          <w:szCs w:val="32"/>
        </w:rPr>
        <w:t>支出总计</w:t>
      </w:r>
      <w:r w:rsidR="00653861" w:rsidRPr="002F6EB9">
        <w:rPr>
          <w:rFonts w:ascii="仿宋" w:eastAsia="仿宋" w:hAnsi="仿宋" w:cs="仿宋_GB2312" w:hint="eastAsia"/>
          <w:sz w:val="32"/>
          <w:szCs w:val="32"/>
        </w:rPr>
        <w:t>159</w:t>
      </w:r>
      <w:r w:rsidR="00BD246A" w:rsidRPr="002F6EB9">
        <w:rPr>
          <w:rFonts w:ascii="仿宋" w:eastAsia="仿宋" w:hAnsi="仿宋" w:cs="仿宋_GB2312" w:hint="eastAsia"/>
          <w:sz w:val="32"/>
          <w:szCs w:val="32"/>
        </w:rPr>
        <w:t>7.</w:t>
      </w:r>
      <w:r w:rsidR="00653861" w:rsidRPr="002F6EB9">
        <w:rPr>
          <w:rFonts w:ascii="仿宋" w:eastAsia="仿宋" w:hAnsi="仿宋" w:cs="仿宋_GB2312" w:hint="eastAsia"/>
          <w:sz w:val="32"/>
          <w:szCs w:val="32"/>
        </w:rPr>
        <w:t>39</w:t>
      </w:r>
      <w:r w:rsidR="004D6356" w:rsidRPr="002F6EB9">
        <w:rPr>
          <w:rFonts w:ascii="仿宋" w:eastAsia="仿宋" w:hAnsi="仿宋" w:hint="eastAsia"/>
          <w:sz w:val="32"/>
          <w:szCs w:val="32"/>
        </w:rPr>
        <w:t>万</w:t>
      </w:r>
      <w:r w:rsidR="00370C1C" w:rsidRPr="002F6EB9">
        <w:rPr>
          <w:rFonts w:ascii="仿宋" w:eastAsia="仿宋" w:hAnsi="仿宋" w:hint="eastAsia"/>
          <w:sz w:val="32"/>
          <w:szCs w:val="32"/>
        </w:rPr>
        <w:t>元</w:t>
      </w:r>
      <w:r w:rsidRPr="002F6EB9">
        <w:rPr>
          <w:rFonts w:ascii="仿宋" w:eastAsia="仿宋" w:hAnsi="仿宋" w:hint="eastAsia"/>
          <w:sz w:val="32"/>
          <w:szCs w:val="32"/>
        </w:rPr>
        <w:t>，</w:t>
      </w:r>
      <w:r w:rsidR="006422F5" w:rsidRPr="002F6EB9">
        <w:rPr>
          <w:rFonts w:ascii="仿宋" w:eastAsia="仿宋" w:hAnsi="仿宋" w:hint="eastAsia"/>
          <w:sz w:val="32"/>
          <w:szCs w:val="32"/>
        </w:rPr>
        <w:t>比上年</w:t>
      </w:r>
      <w:r w:rsidR="001043DD" w:rsidRPr="002F6EB9">
        <w:rPr>
          <w:rFonts w:ascii="仿宋" w:eastAsia="仿宋" w:hAnsi="仿宋" w:cs="宋体" w:hint="eastAsia"/>
          <w:color w:val="000000"/>
          <w:kern w:val="0"/>
          <w:sz w:val="32"/>
          <w:szCs w:val="32"/>
        </w:rPr>
        <w:t>减少135.73万元，减少7.83%</w:t>
      </w:r>
      <w:r w:rsidR="001C6B1E" w:rsidRPr="002F6EB9">
        <w:rPr>
          <w:rFonts w:ascii="仿宋" w:eastAsia="仿宋" w:hAnsi="仿宋" w:hint="eastAsia"/>
          <w:sz w:val="32"/>
          <w:szCs w:val="32"/>
        </w:rPr>
        <w:t>；</w:t>
      </w:r>
      <w:r w:rsidRPr="002F6EB9">
        <w:rPr>
          <w:rFonts w:ascii="仿宋" w:eastAsia="仿宋" w:hAnsi="仿宋" w:hint="eastAsia"/>
          <w:sz w:val="32"/>
          <w:szCs w:val="32"/>
        </w:rPr>
        <w:t>包括</w:t>
      </w:r>
      <w:r w:rsidR="00FD0011" w:rsidRPr="002F6EB9">
        <w:rPr>
          <w:rFonts w:ascii="仿宋" w:eastAsia="仿宋" w:hAnsi="仿宋" w:hint="eastAsia"/>
          <w:sz w:val="32"/>
          <w:szCs w:val="32"/>
        </w:rPr>
        <w:t>公共安全</w:t>
      </w:r>
      <w:r w:rsidRPr="002F6EB9">
        <w:rPr>
          <w:rFonts w:ascii="仿宋" w:eastAsia="仿宋" w:hAnsi="仿宋" w:hint="eastAsia"/>
          <w:sz w:val="32"/>
          <w:szCs w:val="32"/>
        </w:rPr>
        <w:t>支出</w:t>
      </w:r>
      <w:r w:rsidR="00653861" w:rsidRPr="002F6EB9">
        <w:rPr>
          <w:rFonts w:ascii="仿宋" w:eastAsia="仿宋" w:hAnsi="仿宋" w:hint="eastAsia"/>
          <w:sz w:val="32"/>
          <w:szCs w:val="32"/>
        </w:rPr>
        <w:t>134</w:t>
      </w:r>
      <w:r w:rsidR="00BD246A" w:rsidRPr="002F6EB9">
        <w:rPr>
          <w:rFonts w:ascii="仿宋" w:eastAsia="仿宋" w:hAnsi="仿宋" w:hint="eastAsia"/>
          <w:sz w:val="32"/>
          <w:szCs w:val="32"/>
        </w:rPr>
        <w:t>4.</w:t>
      </w:r>
      <w:r w:rsidR="00653861" w:rsidRPr="002F6EB9">
        <w:rPr>
          <w:rFonts w:ascii="仿宋" w:eastAsia="仿宋" w:hAnsi="仿宋" w:hint="eastAsia"/>
          <w:sz w:val="32"/>
          <w:szCs w:val="32"/>
        </w:rPr>
        <w:t>5</w:t>
      </w:r>
      <w:r w:rsidR="00FD0011" w:rsidRPr="002F6EB9">
        <w:rPr>
          <w:rFonts w:ascii="仿宋" w:eastAsia="仿宋" w:hAnsi="仿宋" w:hint="eastAsia"/>
          <w:sz w:val="32"/>
          <w:szCs w:val="32"/>
        </w:rPr>
        <w:t>3</w:t>
      </w:r>
      <w:r w:rsidR="005C4E66" w:rsidRPr="002F6EB9">
        <w:rPr>
          <w:rFonts w:ascii="仿宋" w:eastAsia="仿宋" w:hAnsi="仿宋" w:hint="eastAsia"/>
          <w:sz w:val="32"/>
          <w:szCs w:val="32"/>
        </w:rPr>
        <w:t>万元</w:t>
      </w:r>
      <w:r w:rsidRPr="002F6EB9">
        <w:rPr>
          <w:rFonts w:ascii="仿宋" w:eastAsia="仿宋" w:hAnsi="仿宋" w:hint="eastAsia"/>
          <w:sz w:val="32"/>
          <w:szCs w:val="32"/>
        </w:rPr>
        <w:t>、</w:t>
      </w:r>
      <w:r w:rsidR="00FD0011" w:rsidRPr="002F6EB9">
        <w:rPr>
          <w:rFonts w:ascii="仿宋" w:eastAsia="仿宋" w:hAnsi="仿宋" w:hint="eastAsia"/>
          <w:sz w:val="32"/>
          <w:szCs w:val="32"/>
        </w:rPr>
        <w:t>社会保障和就</w:t>
      </w:r>
      <w:r w:rsidR="00FD0011" w:rsidRPr="002F6EB9">
        <w:rPr>
          <w:rFonts w:ascii="仿宋" w:eastAsia="仿宋" w:hAnsi="仿宋" w:hint="eastAsia"/>
          <w:sz w:val="32"/>
          <w:szCs w:val="32"/>
        </w:rPr>
        <w:lastRenderedPageBreak/>
        <w:t>业支出</w:t>
      </w:r>
      <w:r w:rsidR="00653861" w:rsidRPr="002F6EB9">
        <w:rPr>
          <w:rFonts w:ascii="仿宋" w:eastAsia="仿宋" w:hAnsi="仿宋" w:cs="仿宋_GB2312" w:hint="eastAsia"/>
          <w:sz w:val="32"/>
          <w:szCs w:val="32"/>
        </w:rPr>
        <w:t>119.05</w:t>
      </w:r>
      <w:r w:rsidR="005C4E66" w:rsidRPr="002F6EB9">
        <w:rPr>
          <w:rFonts w:ascii="仿宋" w:eastAsia="仿宋" w:hAnsi="仿宋" w:hint="eastAsia"/>
          <w:sz w:val="32"/>
          <w:szCs w:val="32"/>
        </w:rPr>
        <w:t>万元</w:t>
      </w:r>
      <w:r w:rsidRPr="002F6EB9">
        <w:rPr>
          <w:rFonts w:ascii="仿宋" w:eastAsia="仿宋" w:hAnsi="仿宋" w:hint="eastAsia"/>
          <w:sz w:val="32"/>
          <w:szCs w:val="32"/>
        </w:rPr>
        <w:t>、</w:t>
      </w:r>
      <w:r w:rsidR="00FD0011" w:rsidRPr="002F6EB9">
        <w:rPr>
          <w:rFonts w:ascii="仿宋" w:eastAsia="仿宋" w:hAnsi="仿宋" w:hint="eastAsia"/>
          <w:sz w:val="32"/>
          <w:szCs w:val="32"/>
        </w:rPr>
        <w:t>医疗卫生与计划生育支出</w:t>
      </w:r>
      <w:r w:rsidR="00FD0011" w:rsidRPr="002F6EB9">
        <w:rPr>
          <w:rFonts w:ascii="仿宋" w:eastAsia="仿宋" w:hAnsi="仿宋" w:cs="仿宋_GB2312" w:hint="eastAsia"/>
          <w:sz w:val="32"/>
          <w:szCs w:val="32"/>
        </w:rPr>
        <w:t>48</w:t>
      </w:r>
      <w:r w:rsidR="00CB48F6" w:rsidRPr="002F6EB9">
        <w:rPr>
          <w:rFonts w:ascii="仿宋" w:eastAsia="仿宋" w:hAnsi="仿宋" w:cs="仿宋_GB2312" w:hint="eastAsia"/>
          <w:sz w:val="32"/>
          <w:szCs w:val="32"/>
        </w:rPr>
        <w:t>.2</w:t>
      </w:r>
      <w:r w:rsidR="00FD0011" w:rsidRPr="002F6EB9">
        <w:rPr>
          <w:rFonts w:ascii="仿宋" w:eastAsia="仿宋" w:hAnsi="仿宋" w:cs="仿宋_GB2312" w:hint="eastAsia"/>
          <w:sz w:val="32"/>
          <w:szCs w:val="32"/>
        </w:rPr>
        <w:t>8</w:t>
      </w:r>
      <w:r w:rsidR="005C4E66" w:rsidRPr="002F6EB9">
        <w:rPr>
          <w:rFonts w:ascii="仿宋" w:eastAsia="仿宋" w:hAnsi="仿宋" w:hint="eastAsia"/>
          <w:sz w:val="32"/>
          <w:szCs w:val="32"/>
        </w:rPr>
        <w:t>万元</w:t>
      </w:r>
      <w:r w:rsidRPr="002F6EB9">
        <w:rPr>
          <w:rFonts w:ascii="仿宋" w:eastAsia="仿宋" w:hAnsi="仿宋" w:hint="eastAsia"/>
          <w:sz w:val="32"/>
          <w:szCs w:val="32"/>
        </w:rPr>
        <w:t>、</w:t>
      </w:r>
      <w:r w:rsidR="00370C1C" w:rsidRPr="002F6EB9">
        <w:rPr>
          <w:rFonts w:ascii="仿宋" w:eastAsia="仿宋" w:hAnsi="仿宋" w:hint="eastAsia"/>
          <w:sz w:val="32"/>
          <w:szCs w:val="32"/>
        </w:rPr>
        <w:t>住房保障支出85</w:t>
      </w:r>
      <w:r w:rsidR="00CB48F6" w:rsidRPr="002F6EB9">
        <w:rPr>
          <w:rFonts w:ascii="仿宋" w:eastAsia="仿宋" w:hAnsi="仿宋" w:hint="eastAsia"/>
          <w:sz w:val="32"/>
          <w:szCs w:val="32"/>
        </w:rPr>
        <w:t>.5</w:t>
      </w:r>
      <w:r w:rsidR="00370C1C" w:rsidRPr="002F6EB9">
        <w:rPr>
          <w:rFonts w:ascii="仿宋" w:eastAsia="仿宋" w:hAnsi="仿宋" w:hint="eastAsia"/>
          <w:sz w:val="32"/>
          <w:szCs w:val="32"/>
        </w:rPr>
        <w:t>3</w:t>
      </w:r>
      <w:r w:rsidR="005C4E66" w:rsidRPr="002F6EB9">
        <w:rPr>
          <w:rFonts w:ascii="仿宋" w:eastAsia="仿宋" w:hAnsi="仿宋" w:hint="eastAsia"/>
          <w:sz w:val="32"/>
          <w:szCs w:val="32"/>
        </w:rPr>
        <w:t>万元</w:t>
      </w:r>
      <w:r w:rsidR="00B50637" w:rsidRPr="002F6EB9">
        <w:rPr>
          <w:rFonts w:ascii="仿宋" w:eastAsia="仿宋" w:hAnsi="仿宋" w:hint="eastAsia"/>
          <w:sz w:val="32"/>
          <w:szCs w:val="32"/>
        </w:rPr>
        <w:t>。</w:t>
      </w:r>
    </w:p>
    <w:p w:rsidR="00877999" w:rsidRPr="002F6EB9" w:rsidRDefault="00877999" w:rsidP="00877999">
      <w:pPr>
        <w:pStyle w:val="1"/>
        <w:numPr>
          <w:ilvl w:val="0"/>
          <w:numId w:val="3"/>
        </w:numPr>
        <w:ind w:firstLineChars="0"/>
        <w:rPr>
          <w:rFonts w:ascii="仿宋" w:eastAsia="仿宋" w:hAnsi="仿宋" w:cs="仿宋_GB2312"/>
          <w:sz w:val="32"/>
          <w:szCs w:val="32"/>
        </w:rPr>
      </w:pPr>
      <w:r w:rsidRPr="002F6EB9">
        <w:rPr>
          <w:rFonts w:ascii="仿宋" w:eastAsia="仿宋" w:hAnsi="仿宋" w:cs="仿宋_GB2312" w:hint="eastAsia"/>
          <w:sz w:val="32"/>
          <w:szCs w:val="32"/>
        </w:rPr>
        <w:t>一般公共预算支出表</w:t>
      </w:r>
    </w:p>
    <w:p w:rsidR="004A610C" w:rsidRPr="002F6EB9" w:rsidRDefault="00A21FB7" w:rsidP="004A610C">
      <w:pPr>
        <w:pStyle w:val="1"/>
        <w:spacing w:line="240" w:lineRule="atLeast"/>
        <w:ind w:firstLineChars="0"/>
        <w:rPr>
          <w:rFonts w:ascii="仿宋" w:eastAsia="仿宋" w:hAnsi="仿宋" w:cs="仿宋_GB2312"/>
          <w:sz w:val="32"/>
          <w:szCs w:val="32"/>
        </w:rPr>
      </w:pPr>
      <w:r w:rsidRPr="002F6EB9">
        <w:rPr>
          <w:rFonts w:ascii="仿宋" w:eastAsia="仿宋" w:hAnsi="仿宋" w:cs="仿宋_GB2312" w:hint="eastAsia"/>
          <w:sz w:val="32"/>
          <w:szCs w:val="32"/>
        </w:rPr>
        <w:t>2017年预算支出总计1597</w:t>
      </w:r>
      <w:r w:rsidR="00CB48F6" w:rsidRPr="002F6EB9">
        <w:rPr>
          <w:rFonts w:ascii="仿宋" w:eastAsia="仿宋" w:hAnsi="仿宋" w:cs="仿宋_GB2312" w:hint="eastAsia"/>
          <w:sz w:val="32"/>
          <w:szCs w:val="32"/>
        </w:rPr>
        <w:t>.3</w:t>
      </w:r>
      <w:r w:rsidRPr="002F6EB9">
        <w:rPr>
          <w:rFonts w:ascii="仿宋" w:eastAsia="仿宋" w:hAnsi="仿宋" w:cs="仿宋_GB2312" w:hint="eastAsia"/>
          <w:sz w:val="32"/>
          <w:szCs w:val="32"/>
        </w:rPr>
        <w:t>9</w:t>
      </w:r>
      <w:r w:rsidR="005C4E66" w:rsidRPr="002F6EB9">
        <w:rPr>
          <w:rFonts w:ascii="仿宋" w:eastAsia="仿宋" w:hAnsi="仿宋" w:cs="仿宋_GB2312" w:hint="eastAsia"/>
          <w:sz w:val="32"/>
          <w:szCs w:val="32"/>
        </w:rPr>
        <w:t>万元</w:t>
      </w:r>
      <w:r w:rsidR="004601FE" w:rsidRPr="002F6EB9">
        <w:rPr>
          <w:rFonts w:ascii="仿宋" w:eastAsia="仿宋" w:hAnsi="仿宋" w:cs="仿宋_GB2312" w:hint="eastAsia"/>
          <w:sz w:val="32"/>
          <w:szCs w:val="32"/>
        </w:rPr>
        <w:t>，包括</w:t>
      </w:r>
      <w:r w:rsidR="00134E61" w:rsidRPr="002F6EB9">
        <w:rPr>
          <w:rFonts w:ascii="仿宋" w:eastAsia="仿宋" w:hAnsi="仿宋" w:cs="仿宋_GB2312" w:hint="eastAsia"/>
          <w:sz w:val="32"/>
          <w:szCs w:val="32"/>
        </w:rPr>
        <w:t>基本</w:t>
      </w:r>
      <w:r w:rsidR="004601FE" w:rsidRPr="002F6EB9">
        <w:rPr>
          <w:rFonts w:ascii="仿宋" w:eastAsia="仿宋" w:hAnsi="仿宋" w:cs="仿宋_GB2312" w:hint="eastAsia"/>
          <w:sz w:val="32"/>
          <w:szCs w:val="32"/>
        </w:rPr>
        <w:t>支出</w:t>
      </w:r>
      <w:r w:rsidR="00134E61" w:rsidRPr="002F6EB9">
        <w:rPr>
          <w:rFonts w:ascii="仿宋" w:eastAsia="仿宋" w:hAnsi="仿宋" w:cs="仿宋_GB2312" w:hint="eastAsia"/>
          <w:sz w:val="32"/>
          <w:szCs w:val="32"/>
        </w:rPr>
        <w:t>1137</w:t>
      </w:r>
      <w:r w:rsidR="006F1953" w:rsidRPr="002F6EB9">
        <w:rPr>
          <w:rFonts w:ascii="仿宋" w:eastAsia="仿宋" w:hAnsi="仿宋" w:cs="仿宋_GB2312" w:hint="eastAsia"/>
          <w:sz w:val="32"/>
          <w:szCs w:val="32"/>
        </w:rPr>
        <w:t>.3</w:t>
      </w:r>
      <w:r w:rsidR="00134E61" w:rsidRPr="002F6EB9">
        <w:rPr>
          <w:rFonts w:ascii="仿宋" w:eastAsia="仿宋" w:hAnsi="仿宋" w:cs="仿宋_GB2312" w:hint="eastAsia"/>
          <w:sz w:val="32"/>
          <w:szCs w:val="32"/>
        </w:rPr>
        <w:t>9</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w:t>
      </w:r>
      <w:r w:rsidR="006F1953" w:rsidRPr="002F6EB9">
        <w:rPr>
          <w:rFonts w:ascii="仿宋" w:eastAsia="仿宋" w:hAnsi="仿宋" w:cs="仿宋_GB2312" w:hint="eastAsia"/>
          <w:sz w:val="32"/>
          <w:szCs w:val="32"/>
        </w:rPr>
        <w:t>占</w:t>
      </w:r>
      <w:r w:rsidR="00F91431" w:rsidRPr="002F6EB9">
        <w:rPr>
          <w:rFonts w:ascii="仿宋" w:eastAsia="仿宋" w:hAnsi="仿宋" w:cs="仿宋_GB2312" w:hint="eastAsia"/>
          <w:sz w:val="32"/>
          <w:szCs w:val="32"/>
        </w:rPr>
        <w:t>71.2%。</w:t>
      </w:r>
      <w:r w:rsidR="00134E61" w:rsidRPr="002F6EB9">
        <w:rPr>
          <w:rFonts w:ascii="仿宋" w:eastAsia="仿宋" w:hAnsi="仿宋" w:cs="仿宋_GB2312" w:hint="eastAsia"/>
          <w:sz w:val="32"/>
          <w:szCs w:val="32"/>
        </w:rPr>
        <w:t>项目</w:t>
      </w:r>
      <w:r w:rsidRPr="002F6EB9">
        <w:rPr>
          <w:rFonts w:ascii="仿宋" w:eastAsia="仿宋" w:hAnsi="仿宋" w:cs="仿宋_GB2312" w:hint="eastAsia"/>
          <w:sz w:val="32"/>
          <w:szCs w:val="32"/>
        </w:rPr>
        <w:t>支出</w:t>
      </w:r>
      <w:r w:rsidR="006F1953" w:rsidRPr="002F6EB9">
        <w:rPr>
          <w:rFonts w:ascii="仿宋" w:eastAsia="仿宋" w:hAnsi="仿宋" w:cs="仿宋_GB2312" w:hint="eastAsia"/>
          <w:sz w:val="32"/>
          <w:szCs w:val="32"/>
        </w:rPr>
        <w:t>460</w:t>
      </w:r>
      <w:r w:rsidR="005C4E66" w:rsidRPr="002F6EB9">
        <w:rPr>
          <w:rFonts w:ascii="仿宋" w:eastAsia="仿宋" w:hAnsi="仿宋" w:cs="仿宋_GB2312" w:hint="eastAsia"/>
          <w:sz w:val="32"/>
          <w:szCs w:val="32"/>
        </w:rPr>
        <w:t>万元</w:t>
      </w:r>
      <w:r w:rsidR="00F91431" w:rsidRPr="002F6EB9">
        <w:rPr>
          <w:rFonts w:ascii="仿宋" w:eastAsia="仿宋" w:hAnsi="仿宋" w:cs="仿宋_GB2312" w:hint="eastAsia"/>
          <w:sz w:val="32"/>
          <w:szCs w:val="32"/>
        </w:rPr>
        <w:t>，占</w:t>
      </w:r>
      <w:r w:rsidR="00A10BCE">
        <w:rPr>
          <w:rFonts w:ascii="仿宋" w:eastAsia="仿宋" w:hAnsi="仿宋" w:cs="仿宋_GB2312" w:hint="eastAsia"/>
          <w:sz w:val="32"/>
          <w:szCs w:val="32"/>
        </w:rPr>
        <w:t>比</w:t>
      </w:r>
      <w:r w:rsidR="00F91431" w:rsidRPr="002F6EB9">
        <w:rPr>
          <w:rFonts w:ascii="仿宋" w:eastAsia="仿宋" w:hAnsi="仿宋" w:cs="仿宋_GB2312" w:hint="eastAsia"/>
          <w:sz w:val="32"/>
          <w:szCs w:val="32"/>
        </w:rPr>
        <w:t>28.80%。</w:t>
      </w:r>
      <w:r w:rsidR="00F331D6" w:rsidRPr="002F6EB9">
        <w:rPr>
          <w:rFonts w:ascii="仿宋" w:eastAsia="仿宋" w:hAnsi="仿宋" w:cs="仿宋_GB2312" w:hint="eastAsia"/>
          <w:sz w:val="32"/>
          <w:szCs w:val="32"/>
        </w:rPr>
        <w:t>具体使用情况如下：</w:t>
      </w:r>
    </w:p>
    <w:p w:rsidR="00F331D6" w:rsidRPr="002F6EB9" w:rsidRDefault="00F331D6" w:rsidP="004A610C">
      <w:pPr>
        <w:pStyle w:val="a6"/>
        <w:spacing w:line="240" w:lineRule="atLeast"/>
        <w:ind w:firstLineChars="150" w:firstLine="480"/>
        <w:rPr>
          <w:rFonts w:ascii="仿宋" w:eastAsia="仿宋" w:hAnsi="仿宋"/>
          <w:sz w:val="32"/>
          <w:szCs w:val="32"/>
        </w:rPr>
      </w:pPr>
      <w:r w:rsidRPr="002F6EB9">
        <w:rPr>
          <w:rFonts w:ascii="仿宋" w:eastAsia="仿宋" w:hAnsi="仿宋"/>
          <w:sz w:val="32"/>
          <w:szCs w:val="32"/>
        </w:rPr>
        <w:t>1.公共安全(类)法院(款)行政运行(项)2017年预算数为</w:t>
      </w:r>
      <w:r w:rsidR="00D16F9B" w:rsidRPr="002F6EB9">
        <w:rPr>
          <w:rFonts w:ascii="仿宋" w:eastAsia="仿宋" w:hAnsi="仿宋" w:hint="eastAsia"/>
          <w:sz w:val="32"/>
          <w:szCs w:val="32"/>
        </w:rPr>
        <w:t>884.53</w:t>
      </w:r>
      <w:r w:rsidRPr="002F6EB9">
        <w:rPr>
          <w:rFonts w:ascii="仿宋" w:eastAsia="仿宋" w:hAnsi="仿宋"/>
          <w:sz w:val="32"/>
          <w:szCs w:val="32"/>
        </w:rPr>
        <w:t>万元，比上年预算数</w:t>
      </w:r>
      <w:r w:rsidRPr="002F6EB9">
        <w:rPr>
          <w:rFonts w:ascii="仿宋" w:eastAsia="仿宋" w:hAnsi="仿宋" w:hint="eastAsia"/>
          <w:sz w:val="32"/>
          <w:szCs w:val="32"/>
        </w:rPr>
        <w:t>减少</w:t>
      </w:r>
      <w:r w:rsidR="004A610C" w:rsidRPr="002F6EB9">
        <w:rPr>
          <w:rFonts w:ascii="仿宋" w:eastAsia="仿宋" w:hAnsi="仿宋" w:hint="eastAsia"/>
          <w:sz w:val="32"/>
          <w:szCs w:val="32"/>
        </w:rPr>
        <w:t>244.85</w:t>
      </w:r>
      <w:r w:rsidRPr="002F6EB9">
        <w:rPr>
          <w:rFonts w:ascii="仿宋" w:eastAsia="仿宋" w:hAnsi="仿宋"/>
          <w:sz w:val="32"/>
          <w:szCs w:val="32"/>
        </w:rPr>
        <w:t>万元</w:t>
      </w:r>
      <w:r w:rsidR="001B3082">
        <w:rPr>
          <w:rFonts w:ascii="仿宋" w:eastAsia="仿宋" w:hAnsi="仿宋" w:hint="eastAsia"/>
          <w:sz w:val="32"/>
          <w:szCs w:val="32"/>
        </w:rPr>
        <w:t>，占比21.68%</w:t>
      </w:r>
      <w:r w:rsidR="000B5A09" w:rsidRPr="000B5A09">
        <w:rPr>
          <w:rFonts w:ascii="仿宋" w:eastAsia="仿宋" w:hAnsi="仿宋"/>
          <w:color w:val="000000"/>
          <w:sz w:val="32"/>
          <w:szCs w:val="32"/>
        </w:rPr>
        <w:t>主要是根据工作任务分配各类经费</w:t>
      </w:r>
      <w:r w:rsidRPr="000B5A09">
        <w:rPr>
          <w:rFonts w:ascii="仿宋" w:eastAsia="仿宋" w:hAnsi="仿宋" w:hint="eastAsia"/>
          <w:sz w:val="32"/>
          <w:szCs w:val="32"/>
        </w:rPr>
        <w:t>。</w:t>
      </w:r>
    </w:p>
    <w:p w:rsidR="00F331D6" w:rsidRPr="002F6EB9" w:rsidRDefault="00F331D6" w:rsidP="00F331D6">
      <w:pPr>
        <w:pStyle w:val="a6"/>
        <w:rPr>
          <w:rFonts w:ascii="仿宋" w:eastAsia="仿宋" w:hAnsi="仿宋"/>
          <w:sz w:val="32"/>
          <w:szCs w:val="32"/>
        </w:rPr>
      </w:pPr>
      <w:r w:rsidRPr="002F6EB9">
        <w:rPr>
          <w:rFonts w:ascii="仿宋" w:eastAsia="仿宋" w:hAnsi="仿宋"/>
          <w:sz w:val="32"/>
          <w:szCs w:val="32"/>
        </w:rPr>
        <w:t xml:space="preserve">　　2.公共安全(类)法院(款)案件审判(项)2017年预算数为</w:t>
      </w:r>
      <w:r w:rsidR="00625EAE" w:rsidRPr="002F6EB9">
        <w:rPr>
          <w:rFonts w:ascii="仿宋" w:eastAsia="仿宋" w:hAnsi="仿宋" w:hint="eastAsia"/>
          <w:sz w:val="32"/>
          <w:szCs w:val="32"/>
        </w:rPr>
        <w:t>191.2</w:t>
      </w:r>
      <w:r w:rsidRPr="002F6EB9">
        <w:rPr>
          <w:rFonts w:ascii="仿宋" w:eastAsia="仿宋" w:hAnsi="仿宋"/>
          <w:sz w:val="32"/>
          <w:szCs w:val="32"/>
        </w:rPr>
        <w:t>万元，比上年预算数</w:t>
      </w:r>
      <w:r w:rsidR="002B51AB" w:rsidRPr="002F6EB9">
        <w:rPr>
          <w:rFonts w:ascii="仿宋" w:eastAsia="仿宋" w:hAnsi="仿宋" w:hint="eastAsia"/>
          <w:sz w:val="32"/>
          <w:szCs w:val="32"/>
        </w:rPr>
        <w:t>增加39.2</w:t>
      </w:r>
      <w:r w:rsidRPr="002F6EB9">
        <w:rPr>
          <w:rFonts w:ascii="仿宋" w:eastAsia="仿宋" w:hAnsi="仿宋"/>
          <w:sz w:val="32"/>
          <w:szCs w:val="32"/>
        </w:rPr>
        <w:t>万元，</w:t>
      </w:r>
      <w:r w:rsidR="00845702">
        <w:rPr>
          <w:rFonts w:ascii="仿宋" w:eastAsia="仿宋" w:hAnsi="仿宋" w:hint="eastAsia"/>
          <w:sz w:val="32"/>
          <w:szCs w:val="32"/>
        </w:rPr>
        <w:t>占比25.8</w:t>
      </w:r>
      <w:r w:rsidR="00003A42">
        <w:rPr>
          <w:rFonts w:ascii="仿宋" w:eastAsia="仿宋" w:hAnsi="仿宋" w:hint="eastAsia"/>
          <w:sz w:val="32"/>
          <w:szCs w:val="32"/>
        </w:rPr>
        <w:t>%，</w:t>
      </w:r>
      <w:r w:rsidR="00EC066C" w:rsidRPr="00EC066C">
        <w:rPr>
          <w:rFonts w:ascii="仿宋" w:eastAsia="仿宋" w:hAnsi="仿宋"/>
          <w:color w:val="000000"/>
          <w:sz w:val="32"/>
          <w:szCs w:val="32"/>
        </w:rPr>
        <w:t>主要是人员经费增加</w:t>
      </w:r>
      <w:r w:rsidRPr="00EC066C">
        <w:rPr>
          <w:rFonts w:ascii="仿宋" w:eastAsia="仿宋" w:hAnsi="仿宋"/>
          <w:sz w:val="32"/>
          <w:szCs w:val="32"/>
        </w:rPr>
        <w:t>。</w:t>
      </w:r>
    </w:p>
    <w:p w:rsidR="00F331D6" w:rsidRPr="002F6EB9" w:rsidRDefault="00F331D6" w:rsidP="00F331D6">
      <w:pPr>
        <w:pStyle w:val="a6"/>
        <w:rPr>
          <w:rFonts w:ascii="仿宋" w:eastAsia="仿宋" w:hAnsi="仿宋"/>
          <w:sz w:val="32"/>
          <w:szCs w:val="32"/>
        </w:rPr>
      </w:pPr>
      <w:r w:rsidRPr="002F6EB9">
        <w:rPr>
          <w:rFonts w:ascii="仿宋" w:eastAsia="仿宋" w:hAnsi="仿宋"/>
          <w:sz w:val="32"/>
          <w:szCs w:val="32"/>
        </w:rPr>
        <w:t xml:space="preserve">　　3.公共安全(类)法院(款)案件执行(项)2017年预算数为</w:t>
      </w:r>
      <w:r w:rsidR="00625EAE" w:rsidRPr="002F6EB9">
        <w:rPr>
          <w:rFonts w:ascii="仿宋" w:eastAsia="仿宋" w:hAnsi="仿宋" w:hint="eastAsia"/>
          <w:sz w:val="32"/>
          <w:szCs w:val="32"/>
        </w:rPr>
        <w:t>17.6</w:t>
      </w:r>
      <w:r w:rsidRPr="002F6EB9">
        <w:rPr>
          <w:rFonts w:ascii="仿宋" w:eastAsia="仿宋" w:hAnsi="仿宋"/>
          <w:sz w:val="32"/>
          <w:szCs w:val="32"/>
        </w:rPr>
        <w:t>万元，比上年预算数</w:t>
      </w:r>
      <w:r w:rsidR="00501394" w:rsidRPr="002F6EB9">
        <w:rPr>
          <w:rFonts w:ascii="仿宋" w:eastAsia="仿宋" w:hAnsi="仿宋" w:hint="eastAsia"/>
          <w:sz w:val="32"/>
          <w:szCs w:val="32"/>
        </w:rPr>
        <w:t>增加2.6</w:t>
      </w:r>
      <w:r w:rsidRPr="002F6EB9">
        <w:rPr>
          <w:rFonts w:ascii="仿宋" w:eastAsia="仿宋" w:hAnsi="仿宋"/>
          <w:sz w:val="32"/>
          <w:szCs w:val="32"/>
        </w:rPr>
        <w:t>万元，</w:t>
      </w:r>
      <w:r w:rsidR="00AD1695">
        <w:rPr>
          <w:rFonts w:ascii="仿宋" w:eastAsia="仿宋" w:hAnsi="仿宋" w:hint="eastAsia"/>
          <w:sz w:val="32"/>
          <w:szCs w:val="32"/>
        </w:rPr>
        <w:t>占比17.33%</w:t>
      </w:r>
      <w:r w:rsidR="00824946">
        <w:rPr>
          <w:rFonts w:ascii="仿宋" w:eastAsia="仿宋" w:hAnsi="仿宋" w:hint="eastAsia"/>
          <w:sz w:val="32"/>
          <w:szCs w:val="32"/>
        </w:rPr>
        <w:t>，</w:t>
      </w:r>
      <w:r w:rsidRPr="002F6EB9">
        <w:rPr>
          <w:rFonts w:ascii="仿宋" w:eastAsia="仿宋" w:hAnsi="仿宋"/>
          <w:sz w:val="32"/>
          <w:szCs w:val="32"/>
        </w:rPr>
        <w:t>主要是根据工作任务分配各类经费所致。</w:t>
      </w:r>
    </w:p>
    <w:p w:rsidR="00F331D6" w:rsidRPr="002F6EB9" w:rsidRDefault="00F331D6" w:rsidP="00F331D6">
      <w:pPr>
        <w:pStyle w:val="a6"/>
        <w:rPr>
          <w:rFonts w:ascii="仿宋" w:eastAsia="仿宋" w:hAnsi="仿宋"/>
          <w:sz w:val="32"/>
          <w:szCs w:val="32"/>
        </w:rPr>
      </w:pPr>
      <w:r w:rsidRPr="002F6EB9">
        <w:rPr>
          <w:rFonts w:ascii="仿宋" w:eastAsia="仿宋" w:hAnsi="仿宋"/>
          <w:sz w:val="32"/>
          <w:szCs w:val="32"/>
        </w:rPr>
        <w:t xml:space="preserve">　　4.公共安全(类)法院(款)其他法院支出(项)2017年预算数为</w:t>
      </w:r>
      <w:r w:rsidR="00625EAE" w:rsidRPr="002F6EB9">
        <w:rPr>
          <w:rFonts w:ascii="仿宋" w:eastAsia="仿宋" w:hAnsi="仿宋" w:hint="eastAsia"/>
          <w:sz w:val="32"/>
          <w:szCs w:val="32"/>
        </w:rPr>
        <w:t>251.2</w:t>
      </w:r>
      <w:r w:rsidRPr="002F6EB9">
        <w:rPr>
          <w:rFonts w:ascii="仿宋" w:eastAsia="仿宋" w:hAnsi="仿宋"/>
          <w:sz w:val="32"/>
          <w:szCs w:val="32"/>
        </w:rPr>
        <w:t>万元，比上年预算数</w:t>
      </w:r>
      <w:r w:rsidR="00501394" w:rsidRPr="002F6EB9">
        <w:rPr>
          <w:rFonts w:ascii="仿宋" w:eastAsia="仿宋" w:hAnsi="仿宋" w:hint="eastAsia"/>
          <w:sz w:val="32"/>
          <w:szCs w:val="32"/>
        </w:rPr>
        <w:t>减少17.3</w:t>
      </w:r>
      <w:r w:rsidR="00501394" w:rsidRPr="002F6EB9">
        <w:rPr>
          <w:rFonts w:ascii="仿宋" w:eastAsia="仿宋" w:hAnsi="仿宋"/>
          <w:sz w:val="32"/>
          <w:szCs w:val="32"/>
        </w:rPr>
        <w:t>万元</w:t>
      </w:r>
      <w:r w:rsidR="00C455D3">
        <w:rPr>
          <w:rFonts w:ascii="仿宋" w:eastAsia="仿宋" w:hAnsi="仿宋" w:hint="eastAsia"/>
          <w:sz w:val="32"/>
          <w:szCs w:val="32"/>
        </w:rPr>
        <w:t>，减少6.44%</w:t>
      </w:r>
      <w:r w:rsidRPr="002F6EB9">
        <w:rPr>
          <w:rFonts w:ascii="仿宋" w:eastAsia="仿宋" w:hAnsi="仿宋"/>
          <w:sz w:val="32"/>
          <w:szCs w:val="32"/>
        </w:rPr>
        <w:t>。</w:t>
      </w:r>
    </w:p>
    <w:p w:rsidR="00F331D6" w:rsidRPr="002F6EB9" w:rsidRDefault="00F331D6" w:rsidP="00F331D6">
      <w:pPr>
        <w:pStyle w:val="a6"/>
        <w:rPr>
          <w:rFonts w:ascii="仿宋" w:eastAsia="仿宋" w:hAnsi="仿宋"/>
          <w:sz w:val="32"/>
          <w:szCs w:val="32"/>
        </w:rPr>
      </w:pPr>
      <w:r w:rsidRPr="002F6EB9">
        <w:rPr>
          <w:rFonts w:ascii="仿宋" w:eastAsia="仿宋" w:hAnsi="仿宋"/>
          <w:sz w:val="32"/>
          <w:szCs w:val="32"/>
        </w:rPr>
        <w:t xml:space="preserve">　　5.社会保障和就业(类)</w:t>
      </w:r>
      <w:r w:rsidR="00625EAE" w:rsidRPr="002F6EB9">
        <w:rPr>
          <w:rFonts w:ascii="仿宋" w:eastAsia="仿宋" w:hAnsi="仿宋" w:hint="eastAsia"/>
          <w:sz w:val="32"/>
          <w:szCs w:val="32"/>
        </w:rPr>
        <w:t>机关</w:t>
      </w:r>
      <w:r w:rsidRPr="002F6EB9">
        <w:rPr>
          <w:rFonts w:ascii="仿宋" w:eastAsia="仿宋" w:hAnsi="仿宋"/>
          <w:sz w:val="32"/>
          <w:szCs w:val="32"/>
        </w:rPr>
        <w:t>事业单位基本养老保险缴费支出(项)2017年预算数为</w:t>
      </w:r>
      <w:r w:rsidR="00480CD5" w:rsidRPr="002F6EB9">
        <w:rPr>
          <w:rFonts w:ascii="仿宋" w:eastAsia="仿宋" w:hAnsi="仿宋" w:hint="eastAsia"/>
          <w:sz w:val="32"/>
          <w:szCs w:val="32"/>
        </w:rPr>
        <w:t>18.65</w:t>
      </w:r>
      <w:r w:rsidR="00023979" w:rsidRPr="002F6EB9">
        <w:rPr>
          <w:rFonts w:ascii="仿宋" w:eastAsia="仿宋" w:hAnsi="仿宋"/>
          <w:sz w:val="32"/>
          <w:szCs w:val="32"/>
        </w:rPr>
        <w:t>万元</w:t>
      </w:r>
      <w:r w:rsidR="00023979" w:rsidRPr="002F6EB9">
        <w:rPr>
          <w:rFonts w:ascii="仿宋" w:eastAsia="仿宋" w:hAnsi="仿宋" w:hint="eastAsia"/>
          <w:sz w:val="32"/>
          <w:szCs w:val="32"/>
        </w:rPr>
        <w:t>，</w:t>
      </w:r>
      <w:r w:rsidRPr="002F6EB9">
        <w:rPr>
          <w:rFonts w:ascii="仿宋" w:eastAsia="仿宋" w:hAnsi="仿宋"/>
          <w:sz w:val="32"/>
          <w:szCs w:val="32"/>
        </w:rPr>
        <w:t>主要是养老保险改革增加养老保险所致。</w:t>
      </w:r>
    </w:p>
    <w:p w:rsidR="00F331D6" w:rsidRPr="002F6EB9" w:rsidRDefault="00F331D6" w:rsidP="00F331D6">
      <w:pPr>
        <w:pStyle w:val="a6"/>
        <w:rPr>
          <w:rFonts w:ascii="仿宋" w:eastAsia="仿宋" w:hAnsi="仿宋"/>
          <w:sz w:val="32"/>
          <w:szCs w:val="32"/>
        </w:rPr>
      </w:pPr>
      <w:r w:rsidRPr="002F6EB9">
        <w:rPr>
          <w:rFonts w:ascii="仿宋" w:eastAsia="仿宋" w:hAnsi="仿宋"/>
          <w:sz w:val="32"/>
          <w:szCs w:val="32"/>
        </w:rPr>
        <w:lastRenderedPageBreak/>
        <w:t xml:space="preserve">　　</w:t>
      </w:r>
      <w:r w:rsidR="00F3778F" w:rsidRPr="002F6EB9">
        <w:rPr>
          <w:rFonts w:ascii="仿宋" w:eastAsia="仿宋" w:hAnsi="仿宋" w:hint="eastAsia"/>
          <w:sz w:val="32"/>
          <w:szCs w:val="32"/>
        </w:rPr>
        <w:t>7</w:t>
      </w:r>
      <w:r w:rsidRPr="002F6EB9">
        <w:rPr>
          <w:rFonts w:ascii="仿宋" w:eastAsia="仿宋" w:hAnsi="仿宋"/>
          <w:sz w:val="32"/>
          <w:szCs w:val="32"/>
        </w:rPr>
        <w:t>.社会保障和就业(类)抚恤(款)其他优抚支出(项)2017年预算数为</w:t>
      </w:r>
      <w:r w:rsidR="00A22E01" w:rsidRPr="002F6EB9">
        <w:rPr>
          <w:rFonts w:ascii="仿宋" w:eastAsia="仿宋" w:hAnsi="仿宋" w:hint="eastAsia"/>
          <w:sz w:val="32"/>
          <w:szCs w:val="32"/>
        </w:rPr>
        <w:t>0.4</w:t>
      </w:r>
      <w:r w:rsidR="00B3229F">
        <w:rPr>
          <w:rFonts w:ascii="仿宋" w:eastAsia="仿宋" w:hAnsi="仿宋" w:hint="eastAsia"/>
          <w:sz w:val="32"/>
          <w:szCs w:val="32"/>
        </w:rPr>
        <w:t>万</w:t>
      </w:r>
      <w:r w:rsidRPr="002F6EB9">
        <w:rPr>
          <w:rFonts w:ascii="仿宋" w:eastAsia="仿宋" w:hAnsi="仿宋"/>
          <w:sz w:val="32"/>
          <w:szCs w:val="32"/>
        </w:rPr>
        <w:t>元，比上年预算数增加</w:t>
      </w:r>
      <w:r w:rsidR="00023979" w:rsidRPr="002F6EB9">
        <w:rPr>
          <w:rFonts w:ascii="仿宋" w:eastAsia="仿宋" w:hAnsi="仿宋" w:hint="eastAsia"/>
          <w:sz w:val="32"/>
          <w:szCs w:val="32"/>
        </w:rPr>
        <w:t>0.08</w:t>
      </w:r>
      <w:r w:rsidRPr="002F6EB9">
        <w:rPr>
          <w:rFonts w:ascii="仿宋" w:eastAsia="仿宋" w:hAnsi="仿宋"/>
          <w:sz w:val="32"/>
          <w:szCs w:val="32"/>
        </w:rPr>
        <w:t>万元，</w:t>
      </w:r>
      <w:r w:rsidR="00324340">
        <w:rPr>
          <w:rFonts w:ascii="仿宋" w:eastAsia="仿宋" w:hAnsi="仿宋" w:hint="eastAsia"/>
          <w:sz w:val="32"/>
          <w:szCs w:val="32"/>
        </w:rPr>
        <w:t>增长25%，</w:t>
      </w:r>
      <w:r w:rsidRPr="002F6EB9">
        <w:rPr>
          <w:rFonts w:ascii="仿宋" w:eastAsia="仿宋" w:hAnsi="仿宋"/>
          <w:sz w:val="32"/>
          <w:szCs w:val="32"/>
        </w:rPr>
        <w:t>主要是遗属人员生活补助基数增加所致。</w:t>
      </w:r>
    </w:p>
    <w:p w:rsidR="007C69AE" w:rsidRPr="002F6EB9" w:rsidRDefault="00F3778F" w:rsidP="007C69AE">
      <w:pPr>
        <w:pStyle w:val="a6"/>
        <w:ind w:firstLine="630"/>
        <w:rPr>
          <w:rFonts w:ascii="仿宋" w:eastAsia="仿宋" w:hAnsi="仿宋"/>
          <w:sz w:val="32"/>
          <w:szCs w:val="32"/>
        </w:rPr>
      </w:pPr>
      <w:r w:rsidRPr="002F6EB9">
        <w:rPr>
          <w:rFonts w:ascii="仿宋" w:eastAsia="仿宋" w:hAnsi="仿宋" w:hint="eastAsia"/>
          <w:sz w:val="32"/>
          <w:szCs w:val="32"/>
        </w:rPr>
        <w:t>7</w:t>
      </w:r>
      <w:r w:rsidR="00F331D6" w:rsidRPr="002F6EB9">
        <w:rPr>
          <w:rFonts w:ascii="仿宋" w:eastAsia="仿宋" w:hAnsi="仿宋"/>
          <w:sz w:val="32"/>
          <w:szCs w:val="32"/>
        </w:rPr>
        <w:t>.医疗卫生与计划生育(类)行政事业单位医疗(款)行政单位医疗(项)2017年预算数为</w:t>
      </w:r>
      <w:r w:rsidR="00AD078C" w:rsidRPr="002F6EB9">
        <w:rPr>
          <w:rFonts w:ascii="仿宋" w:eastAsia="仿宋" w:hAnsi="仿宋" w:hint="eastAsia"/>
          <w:sz w:val="32"/>
          <w:szCs w:val="32"/>
        </w:rPr>
        <w:t>20.17</w:t>
      </w:r>
      <w:r w:rsidR="007C69AE" w:rsidRPr="002F6EB9">
        <w:rPr>
          <w:rFonts w:ascii="仿宋" w:eastAsia="仿宋" w:hAnsi="仿宋"/>
          <w:sz w:val="32"/>
          <w:szCs w:val="32"/>
        </w:rPr>
        <w:t>万元，比上年预算数</w:t>
      </w:r>
      <w:r w:rsidR="007C69AE" w:rsidRPr="002F6EB9">
        <w:rPr>
          <w:rFonts w:ascii="仿宋" w:eastAsia="仿宋" w:hAnsi="仿宋" w:hint="eastAsia"/>
          <w:sz w:val="32"/>
          <w:szCs w:val="32"/>
        </w:rPr>
        <w:t>增加3.22</w:t>
      </w:r>
      <w:r w:rsidR="00F331D6" w:rsidRPr="002F6EB9">
        <w:rPr>
          <w:rFonts w:ascii="仿宋" w:eastAsia="仿宋" w:hAnsi="仿宋"/>
          <w:sz w:val="32"/>
          <w:szCs w:val="32"/>
        </w:rPr>
        <w:t>万元</w:t>
      </w:r>
      <w:r w:rsidR="005C362F">
        <w:rPr>
          <w:rFonts w:ascii="仿宋" w:eastAsia="仿宋" w:hAnsi="仿宋" w:hint="eastAsia"/>
          <w:sz w:val="32"/>
          <w:szCs w:val="32"/>
        </w:rPr>
        <w:t>，增长19%</w:t>
      </w:r>
      <w:r w:rsidR="007C69AE" w:rsidRPr="002F6EB9">
        <w:rPr>
          <w:rFonts w:ascii="仿宋" w:eastAsia="仿宋" w:hAnsi="仿宋" w:hint="eastAsia"/>
          <w:sz w:val="32"/>
          <w:szCs w:val="32"/>
        </w:rPr>
        <w:t>。</w:t>
      </w:r>
    </w:p>
    <w:p w:rsidR="00F331D6" w:rsidRPr="002F6EB9" w:rsidRDefault="00F3778F" w:rsidP="007C69AE">
      <w:pPr>
        <w:pStyle w:val="a6"/>
        <w:ind w:firstLine="630"/>
        <w:rPr>
          <w:rFonts w:ascii="仿宋" w:eastAsia="仿宋" w:hAnsi="仿宋"/>
          <w:sz w:val="32"/>
          <w:szCs w:val="32"/>
        </w:rPr>
      </w:pPr>
      <w:r w:rsidRPr="002F6EB9">
        <w:rPr>
          <w:rFonts w:ascii="仿宋" w:eastAsia="仿宋" w:hAnsi="仿宋" w:hint="eastAsia"/>
          <w:sz w:val="32"/>
          <w:szCs w:val="32"/>
        </w:rPr>
        <w:t>8</w:t>
      </w:r>
      <w:r w:rsidR="00F331D6" w:rsidRPr="002F6EB9">
        <w:rPr>
          <w:rFonts w:ascii="仿宋" w:eastAsia="仿宋" w:hAnsi="仿宋"/>
          <w:sz w:val="32"/>
          <w:szCs w:val="32"/>
        </w:rPr>
        <w:t>.医疗卫生与计划生育(类)行政事业单位医疗(款)公务员医疗补助(项)2017年预算数为</w:t>
      </w:r>
      <w:r w:rsidR="00AD078C" w:rsidRPr="002F6EB9">
        <w:rPr>
          <w:rFonts w:ascii="仿宋" w:eastAsia="仿宋" w:hAnsi="仿宋" w:hint="eastAsia"/>
          <w:sz w:val="32"/>
          <w:szCs w:val="32"/>
        </w:rPr>
        <w:t>28.11</w:t>
      </w:r>
      <w:r w:rsidR="00E27682" w:rsidRPr="002F6EB9">
        <w:rPr>
          <w:rFonts w:ascii="仿宋" w:eastAsia="仿宋" w:hAnsi="仿宋"/>
          <w:sz w:val="32"/>
          <w:szCs w:val="32"/>
        </w:rPr>
        <w:t>万元</w:t>
      </w:r>
      <w:r w:rsidR="00E27682" w:rsidRPr="002F6EB9">
        <w:rPr>
          <w:rFonts w:ascii="仿宋" w:eastAsia="仿宋" w:hAnsi="仿宋" w:hint="eastAsia"/>
          <w:sz w:val="32"/>
          <w:szCs w:val="32"/>
        </w:rPr>
        <w:t>。</w:t>
      </w:r>
    </w:p>
    <w:p w:rsidR="00F331D6" w:rsidRPr="002F6EB9" w:rsidRDefault="00F331D6" w:rsidP="005A2A80">
      <w:pPr>
        <w:pStyle w:val="a6"/>
        <w:rPr>
          <w:rFonts w:ascii="仿宋" w:eastAsia="仿宋" w:hAnsi="仿宋"/>
          <w:sz w:val="32"/>
          <w:szCs w:val="32"/>
        </w:rPr>
      </w:pPr>
      <w:r w:rsidRPr="002F6EB9">
        <w:rPr>
          <w:rFonts w:ascii="仿宋" w:eastAsia="仿宋" w:hAnsi="仿宋"/>
          <w:sz w:val="32"/>
          <w:szCs w:val="32"/>
        </w:rPr>
        <w:t xml:space="preserve">　　</w:t>
      </w:r>
      <w:r w:rsidR="00F3778F" w:rsidRPr="002F6EB9">
        <w:rPr>
          <w:rFonts w:ascii="仿宋" w:eastAsia="仿宋" w:hAnsi="仿宋" w:hint="eastAsia"/>
          <w:sz w:val="32"/>
          <w:szCs w:val="32"/>
        </w:rPr>
        <w:t>9</w:t>
      </w:r>
      <w:r w:rsidRPr="002F6EB9">
        <w:rPr>
          <w:rFonts w:ascii="仿宋" w:eastAsia="仿宋" w:hAnsi="仿宋"/>
          <w:sz w:val="32"/>
          <w:szCs w:val="32"/>
        </w:rPr>
        <w:t>.住房保障(类)住房改革支出(款)住房公积金(项)2017年预算数为</w:t>
      </w:r>
      <w:r w:rsidR="00AD078C" w:rsidRPr="002F6EB9">
        <w:rPr>
          <w:rFonts w:ascii="仿宋" w:eastAsia="仿宋" w:hAnsi="仿宋" w:hint="eastAsia"/>
          <w:sz w:val="32"/>
          <w:szCs w:val="32"/>
        </w:rPr>
        <w:t>85.53</w:t>
      </w:r>
      <w:r w:rsidRPr="002F6EB9">
        <w:rPr>
          <w:rFonts w:ascii="仿宋" w:eastAsia="仿宋" w:hAnsi="仿宋"/>
          <w:sz w:val="32"/>
          <w:szCs w:val="32"/>
        </w:rPr>
        <w:t>万元，比上年预算数减少</w:t>
      </w:r>
      <w:r w:rsidR="00D140AC" w:rsidRPr="002F6EB9">
        <w:rPr>
          <w:rFonts w:ascii="仿宋" w:eastAsia="仿宋" w:hAnsi="仿宋" w:hint="eastAsia"/>
          <w:sz w:val="32"/>
          <w:szCs w:val="32"/>
        </w:rPr>
        <w:t>6.37</w:t>
      </w:r>
      <w:r w:rsidRPr="002F6EB9">
        <w:rPr>
          <w:rFonts w:ascii="仿宋" w:eastAsia="仿宋" w:hAnsi="仿宋"/>
          <w:sz w:val="32"/>
          <w:szCs w:val="32"/>
        </w:rPr>
        <w:t>万元，</w:t>
      </w:r>
      <w:r w:rsidR="00CD7097">
        <w:rPr>
          <w:rFonts w:ascii="仿宋" w:eastAsia="仿宋" w:hAnsi="仿宋" w:hint="eastAsia"/>
          <w:sz w:val="32"/>
          <w:szCs w:val="32"/>
        </w:rPr>
        <w:t>减少69.31%，</w:t>
      </w:r>
      <w:r w:rsidRPr="002F6EB9">
        <w:rPr>
          <w:rFonts w:ascii="仿宋" w:eastAsia="仿宋" w:hAnsi="仿宋"/>
          <w:sz w:val="32"/>
          <w:szCs w:val="32"/>
        </w:rPr>
        <w:t>主要是人员减少所致。</w:t>
      </w:r>
    </w:p>
    <w:p w:rsidR="00877999" w:rsidRPr="002F6EB9" w:rsidRDefault="00877999" w:rsidP="00877999">
      <w:pPr>
        <w:pStyle w:val="1"/>
        <w:numPr>
          <w:ilvl w:val="0"/>
          <w:numId w:val="3"/>
        </w:numPr>
        <w:ind w:firstLineChars="0"/>
        <w:rPr>
          <w:rFonts w:ascii="仿宋" w:eastAsia="仿宋" w:hAnsi="仿宋" w:cs="仿宋_GB2312"/>
          <w:sz w:val="32"/>
          <w:szCs w:val="32"/>
        </w:rPr>
      </w:pPr>
      <w:r w:rsidRPr="002F6EB9">
        <w:rPr>
          <w:rFonts w:ascii="仿宋" w:eastAsia="仿宋" w:hAnsi="仿宋" w:cs="仿宋_GB2312" w:hint="eastAsia"/>
          <w:sz w:val="32"/>
          <w:szCs w:val="32"/>
        </w:rPr>
        <w:t>一般公共预算基本支出表</w:t>
      </w:r>
    </w:p>
    <w:p w:rsidR="00BF372C" w:rsidRPr="002F6EB9" w:rsidRDefault="00CA4685" w:rsidP="00BF372C">
      <w:pPr>
        <w:pStyle w:val="1"/>
        <w:ind w:firstLineChars="50" w:firstLine="160"/>
        <w:rPr>
          <w:rFonts w:ascii="仿宋" w:eastAsia="仿宋" w:hAnsi="仿宋" w:cs="仿宋_GB2312"/>
          <w:sz w:val="32"/>
          <w:szCs w:val="32"/>
        </w:rPr>
      </w:pPr>
      <w:r w:rsidRPr="002F6EB9">
        <w:rPr>
          <w:rFonts w:ascii="仿宋" w:eastAsia="仿宋" w:hAnsi="仿宋" w:cs="仿宋_GB2312" w:hint="eastAsia"/>
          <w:sz w:val="32"/>
          <w:szCs w:val="32"/>
        </w:rPr>
        <w:t>五指山市人民法院2017年一般公共预算基本支出为1137.39万元</w:t>
      </w:r>
      <w:r w:rsidR="00BF372C" w:rsidRPr="002F6EB9">
        <w:rPr>
          <w:rFonts w:ascii="仿宋" w:eastAsia="仿宋" w:hAnsi="仿宋" w:cs="仿宋_GB2312" w:hint="eastAsia"/>
          <w:sz w:val="32"/>
          <w:szCs w:val="32"/>
        </w:rPr>
        <w:t>。其中：</w:t>
      </w:r>
    </w:p>
    <w:p w:rsidR="00CA4685" w:rsidRPr="002F6EB9" w:rsidRDefault="00BF372C" w:rsidP="00BF372C">
      <w:pPr>
        <w:pStyle w:val="1"/>
        <w:ind w:firstLineChars="100" w:firstLine="320"/>
        <w:rPr>
          <w:rFonts w:ascii="仿宋" w:eastAsia="仿宋" w:hAnsi="仿宋"/>
          <w:sz w:val="32"/>
          <w:szCs w:val="32"/>
        </w:rPr>
      </w:pPr>
      <w:r w:rsidRPr="002F6EB9">
        <w:rPr>
          <w:rFonts w:ascii="仿宋" w:eastAsia="仿宋" w:hAnsi="仿宋" w:cs="仿宋_GB2312" w:hint="eastAsia"/>
          <w:sz w:val="32"/>
          <w:szCs w:val="32"/>
        </w:rPr>
        <w:t>人员经费</w:t>
      </w:r>
      <w:r w:rsidR="00633FC4" w:rsidRPr="002F6EB9">
        <w:rPr>
          <w:rFonts w:ascii="仿宋" w:eastAsia="仿宋" w:hAnsi="仿宋" w:cs="仿宋_GB2312"/>
          <w:sz w:val="32"/>
          <w:szCs w:val="32"/>
        </w:rPr>
        <w:t>950</w:t>
      </w:r>
      <w:r w:rsidR="00633FC4" w:rsidRPr="002F6EB9">
        <w:rPr>
          <w:rFonts w:ascii="仿宋" w:eastAsia="仿宋" w:hAnsi="仿宋" w:cs="仿宋_GB2312" w:hint="eastAsia"/>
          <w:sz w:val="32"/>
          <w:szCs w:val="32"/>
        </w:rPr>
        <w:t>.</w:t>
      </w:r>
      <w:r w:rsidR="00633FC4" w:rsidRPr="002F6EB9">
        <w:rPr>
          <w:rFonts w:ascii="仿宋" w:eastAsia="仿宋" w:hAnsi="仿宋" w:cs="仿宋_GB2312"/>
          <w:sz w:val="32"/>
          <w:szCs w:val="32"/>
        </w:rPr>
        <w:t>5</w:t>
      </w:r>
      <w:r w:rsidRPr="002F6EB9">
        <w:rPr>
          <w:rFonts w:ascii="仿宋" w:eastAsia="仿宋" w:hAnsi="仿宋" w:cs="仿宋_GB2312"/>
          <w:sz w:val="32"/>
          <w:szCs w:val="32"/>
        </w:rPr>
        <w:t>2</w:t>
      </w:r>
      <w:r w:rsidRPr="002F6EB9">
        <w:rPr>
          <w:rFonts w:ascii="仿宋" w:eastAsia="仿宋" w:hAnsi="仿宋" w:cs="仿宋_GB2312" w:hint="eastAsia"/>
          <w:sz w:val="32"/>
          <w:szCs w:val="32"/>
        </w:rPr>
        <w:t>万元。主要包括：</w:t>
      </w:r>
      <w:r w:rsidRPr="002F6EB9">
        <w:rPr>
          <w:rFonts w:ascii="仿宋" w:eastAsia="仿宋" w:hAnsi="仿宋"/>
          <w:sz w:val="32"/>
          <w:szCs w:val="32"/>
        </w:rPr>
        <w:t>基本工资、津贴补贴、奖金、其他社会保障缴费、伙食补助费、绩效工资、机关事业单位基本养老保险缴费、其他工资福利支出、离休费、生活补助、医疗费、奖励金、住房公积金</w:t>
      </w:r>
      <w:r w:rsidRPr="002F6EB9">
        <w:rPr>
          <w:rFonts w:ascii="仿宋" w:eastAsia="仿宋" w:hAnsi="仿宋" w:hint="eastAsia"/>
          <w:sz w:val="32"/>
          <w:szCs w:val="32"/>
        </w:rPr>
        <w:t>。</w:t>
      </w:r>
    </w:p>
    <w:p w:rsidR="00BF372C" w:rsidRPr="002F6EB9" w:rsidRDefault="00727940" w:rsidP="00BF372C">
      <w:pPr>
        <w:pStyle w:val="1"/>
        <w:ind w:firstLineChars="100" w:firstLine="320"/>
        <w:rPr>
          <w:rFonts w:ascii="仿宋" w:eastAsia="仿宋" w:hAnsi="仿宋" w:cs="仿宋_GB2312"/>
          <w:sz w:val="32"/>
          <w:szCs w:val="32"/>
        </w:rPr>
      </w:pPr>
      <w:r>
        <w:rPr>
          <w:rFonts w:ascii="仿宋" w:eastAsia="仿宋" w:hAnsi="仿宋" w:hint="eastAsia"/>
          <w:sz w:val="32"/>
          <w:szCs w:val="32"/>
        </w:rPr>
        <w:t>机关运行经费（</w:t>
      </w:r>
      <w:r w:rsidRPr="002F6EB9">
        <w:rPr>
          <w:rFonts w:ascii="仿宋" w:eastAsia="仿宋" w:hAnsi="仿宋"/>
          <w:sz w:val="32"/>
          <w:szCs w:val="32"/>
        </w:rPr>
        <w:t>公用经费</w:t>
      </w:r>
      <w:r>
        <w:rPr>
          <w:rFonts w:ascii="仿宋" w:eastAsia="仿宋" w:hAnsi="仿宋" w:hint="eastAsia"/>
          <w:sz w:val="32"/>
          <w:szCs w:val="32"/>
        </w:rPr>
        <w:t>）</w:t>
      </w:r>
      <w:r w:rsidR="00BF372C" w:rsidRPr="002F6EB9">
        <w:rPr>
          <w:rFonts w:ascii="仿宋" w:eastAsia="仿宋" w:hAnsi="仿宋" w:hint="eastAsia"/>
          <w:sz w:val="32"/>
          <w:szCs w:val="32"/>
        </w:rPr>
        <w:t>186</w:t>
      </w:r>
      <w:r w:rsidR="00633FC4" w:rsidRPr="002F6EB9">
        <w:rPr>
          <w:rFonts w:ascii="仿宋" w:eastAsia="仿宋" w:hAnsi="仿宋" w:hint="eastAsia"/>
          <w:sz w:val="32"/>
          <w:szCs w:val="32"/>
        </w:rPr>
        <w:t>.8</w:t>
      </w:r>
      <w:r w:rsidR="00BF372C" w:rsidRPr="002F6EB9">
        <w:rPr>
          <w:rFonts w:ascii="仿宋" w:eastAsia="仿宋" w:hAnsi="仿宋" w:hint="eastAsia"/>
          <w:sz w:val="32"/>
          <w:szCs w:val="32"/>
        </w:rPr>
        <w:t>7</w:t>
      </w:r>
      <w:r w:rsidR="00BF372C" w:rsidRPr="002F6EB9">
        <w:rPr>
          <w:rFonts w:ascii="仿宋" w:eastAsia="仿宋" w:hAnsi="仿宋"/>
          <w:sz w:val="32"/>
          <w:szCs w:val="32"/>
        </w:rPr>
        <w:t>万元，主要包括：办公费、咨询费、手续费、水费、电费、邮电费、物业管理费、</w:t>
      </w:r>
      <w:r w:rsidR="00BF372C" w:rsidRPr="002F6EB9">
        <w:rPr>
          <w:rFonts w:ascii="仿宋" w:eastAsia="仿宋" w:hAnsi="仿宋"/>
          <w:sz w:val="32"/>
          <w:szCs w:val="32"/>
        </w:rPr>
        <w:lastRenderedPageBreak/>
        <w:t>国内差旅费、维修(护)费、培训费、工会经费、福利费、公务用车运行维护费、其他交通费用、其他商品和服务支出、办公设备购置。</w:t>
      </w:r>
    </w:p>
    <w:p w:rsidR="00FB0666" w:rsidRPr="002F6EB9" w:rsidRDefault="00EC30E9" w:rsidP="00F90BFC">
      <w:pPr>
        <w:pStyle w:val="a3"/>
        <w:numPr>
          <w:ilvl w:val="1"/>
          <w:numId w:val="1"/>
        </w:numPr>
        <w:ind w:firstLineChars="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工资</w:t>
      </w:r>
      <w:r w:rsidR="00FB0666" w:rsidRPr="002F6EB9">
        <w:rPr>
          <w:rFonts w:ascii="仿宋" w:eastAsia="仿宋" w:hAnsi="仿宋" w:cs="宋体" w:hint="eastAsia"/>
          <w:color w:val="000000"/>
          <w:kern w:val="0"/>
          <w:sz w:val="32"/>
          <w:szCs w:val="32"/>
        </w:rPr>
        <w:t>资福利支出：指用于在职职工和编制外长期聘用人员的各类劳动报酬，以及为上述人员缴纳的各项社会保险费等。2017年预算安排</w:t>
      </w:r>
      <w:r w:rsidR="00FB0666" w:rsidRPr="002F6EB9">
        <w:rPr>
          <w:rFonts w:ascii="仿宋" w:eastAsia="仿宋" w:hAnsi="仿宋" w:cs="宋体"/>
          <w:color w:val="000000"/>
          <w:kern w:val="0"/>
          <w:sz w:val="32"/>
          <w:szCs w:val="32"/>
        </w:rPr>
        <w:t>832</w:t>
      </w:r>
      <w:r w:rsidR="00CB48F6" w:rsidRPr="002F6EB9">
        <w:rPr>
          <w:rFonts w:ascii="仿宋" w:eastAsia="仿宋" w:hAnsi="仿宋" w:cs="宋体" w:hint="eastAsia"/>
          <w:color w:val="000000"/>
          <w:kern w:val="0"/>
          <w:sz w:val="32"/>
          <w:szCs w:val="32"/>
        </w:rPr>
        <w:t>.</w:t>
      </w:r>
      <w:r w:rsidR="00CB48F6" w:rsidRPr="002F6EB9">
        <w:rPr>
          <w:rFonts w:ascii="仿宋" w:eastAsia="仿宋" w:hAnsi="仿宋" w:cs="宋体"/>
          <w:color w:val="000000"/>
          <w:kern w:val="0"/>
          <w:sz w:val="32"/>
          <w:szCs w:val="32"/>
        </w:rPr>
        <w:t>1</w:t>
      </w:r>
      <w:r w:rsidR="00FB0666" w:rsidRPr="002F6EB9">
        <w:rPr>
          <w:rFonts w:ascii="仿宋" w:eastAsia="仿宋" w:hAnsi="仿宋" w:cs="宋体"/>
          <w:color w:val="000000"/>
          <w:kern w:val="0"/>
          <w:sz w:val="32"/>
          <w:szCs w:val="32"/>
        </w:rPr>
        <w:t>5</w:t>
      </w:r>
      <w:r w:rsidR="005C4E66" w:rsidRPr="002F6EB9">
        <w:rPr>
          <w:rFonts w:ascii="仿宋" w:eastAsia="仿宋" w:hAnsi="仿宋" w:cs="宋体" w:hint="eastAsia"/>
          <w:color w:val="000000"/>
          <w:kern w:val="0"/>
          <w:sz w:val="32"/>
          <w:szCs w:val="32"/>
        </w:rPr>
        <w:t>万元</w:t>
      </w:r>
      <w:r w:rsidR="0099053E" w:rsidRPr="002F6EB9">
        <w:rPr>
          <w:rFonts w:ascii="仿宋" w:eastAsia="仿宋" w:hAnsi="仿宋" w:cs="宋体" w:hint="eastAsia"/>
          <w:color w:val="000000"/>
          <w:kern w:val="0"/>
          <w:sz w:val="32"/>
          <w:szCs w:val="32"/>
        </w:rPr>
        <w:t>，比上年增加298.2万元，增长55.85%。</w:t>
      </w:r>
      <w:r w:rsidR="00F90BFC" w:rsidRPr="002F6EB9">
        <w:rPr>
          <w:rFonts w:ascii="仿宋" w:eastAsia="仿宋" w:hAnsi="仿宋" w:cs="宋体" w:hint="eastAsia"/>
          <w:color w:val="000000"/>
          <w:kern w:val="0"/>
          <w:sz w:val="32"/>
          <w:szCs w:val="32"/>
        </w:rPr>
        <w:t>主要是人员经费增加所致。</w:t>
      </w:r>
    </w:p>
    <w:p w:rsidR="00D65D1C" w:rsidRPr="002F6EB9" w:rsidRDefault="00D65D1C" w:rsidP="00D65D1C">
      <w:pPr>
        <w:pStyle w:val="a3"/>
        <w:numPr>
          <w:ilvl w:val="1"/>
          <w:numId w:val="1"/>
        </w:numPr>
        <w:ind w:firstLineChars="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商品和服务支出：2017年预算安排179.6万元，比上年增加2.41万元，增长1.36%。</w:t>
      </w:r>
      <w:r w:rsidR="00F90BFC" w:rsidRPr="002F6EB9">
        <w:rPr>
          <w:rFonts w:ascii="仿宋" w:eastAsia="仿宋" w:hAnsi="仿宋" w:cs="宋体" w:hint="eastAsia"/>
          <w:color w:val="000000"/>
          <w:kern w:val="0"/>
          <w:sz w:val="32"/>
          <w:szCs w:val="32"/>
        </w:rPr>
        <w:t>主要是</w:t>
      </w:r>
      <w:r w:rsidR="00497B6D" w:rsidRPr="002F6EB9">
        <w:rPr>
          <w:rFonts w:ascii="仿宋" w:eastAsia="仿宋" w:hAnsi="仿宋" w:cs="宋体" w:hint="eastAsia"/>
          <w:color w:val="000000"/>
          <w:kern w:val="0"/>
          <w:sz w:val="32"/>
          <w:szCs w:val="32"/>
        </w:rPr>
        <w:t>人员经费增加所致。</w:t>
      </w:r>
    </w:p>
    <w:p w:rsidR="00D65D1C" w:rsidRPr="002F6EB9" w:rsidRDefault="00367CD4" w:rsidP="00D65D1C">
      <w:pPr>
        <w:pStyle w:val="a3"/>
        <w:numPr>
          <w:ilvl w:val="1"/>
          <w:numId w:val="1"/>
        </w:numPr>
        <w:ind w:firstLineChars="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对个人和家庭补助：2017年预算安排118.37万元，比上年增加463.61万元，减少79.66%。</w:t>
      </w:r>
    </w:p>
    <w:p w:rsidR="008961F1" w:rsidRPr="008961F1" w:rsidRDefault="006162B2" w:rsidP="008961F1">
      <w:pPr>
        <w:pStyle w:val="a3"/>
        <w:numPr>
          <w:ilvl w:val="1"/>
          <w:numId w:val="1"/>
        </w:numPr>
        <w:ind w:firstLineChars="0"/>
        <w:jc w:val="lef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资本性支出：2017年预算安排7.27万元，比上年增加298.2万元，增长55.85%。</w:t>
      </w:r>
    </w:p>
    <w:p w:rsidR="00877999" w:rsidRPr="002F6EB9" w:rsidRDefault="00877999" w:rsidP="00877999">
      <w:pPr>
        <w:pStyle w:val="1"/>
        <w:numPr>
          <w:ilvl w:val="0"/>
          <w:numId w:val="3"/>
        </w:numPr>
        <w:ind w:firstLineChars="0"/>
        <w:rPr>
          <w:rFonts w:ascii="仿宋" w:eastAsia="仿宋" w:hAnsi="仿宋" w:cs="仿宋_GB2312"/>
          <w:sz w:val="32"/>
          <w:szCs w:val="32"/>
        </w:rPr>
      </w:pPr>
      <w:r w:rsidRPr="002F6EB9">
        <w:rPr>
          <w:rFonts w:ascii="仿宋" w:eastAsia="仿宋" w:hAnsi="仿宋" w:cs="仿宋_GB2312" w:hint="eastAsia"/>
          <w:sz w:val="32"/>
          <w:szCs w:val="32"/>
        </w:rPr>
        <w:t>一般公共预算“三公”经费支出表</w:t>
      </w:r>
    </w:p>
    <w:p w:rsidR="006C7FFE" w:rsidRDefault="006C7FFE" w:rsidP="006C7FFE">
      <w:pPr>
        <w:ind w:firstLineChars="200" w:firstLine="640"/>
        <w:rPr>
          <w:rFonts w:ascii="仿宋" w:eastAsia="仿宋" w:hAnsi="仿宋"/>
          <w:sz w:val="32"/>
        </w:rPr>
      </w:pPr>
      <w:r w:rsidRPr="00DE39F4">
        <w:rPr>
          <w:rFonts w:ascii="仿宋" w:eastAsia="仿宋" w:hAnsi="仿宋"/>
          <w:sz w:val="32"/>
          <w:shd w:val="clear" w:color="auto" w:fill="FFFFFF"/>
        </w:rPr>
        <w:t>201</w:t>
      </w:r>
      <w:r>
        <w:rPr>
          <w:rFonts w:ascii="仿宋" w:eastAsia="仿宋" w:hAnsi="仿宋" w:hint="eastAsia"/>
          <w:sz w:val="32"/>
          <w:shd w:val="clear" w:color="auto" w:fill="FFFFFF"/>
        </w:rPr>
        <w:t>7</w:t>
      </w:r>
      <w:r w:rsidRPr="00DE39F4">
        <w:rPr>
          <w:rFonts w:ascii="仿宋" w:eastAsia="仿宋" w:hAnsi="仿宋"/>
          <w:sz w:val="32"/>
          <w:shd w:val="clear" w:color="auto" w:fill="FFFFFF"/>
        </w:rPr>
        <w:t>年</w:t>
      </w:r>
      <w:r w:rsidRPr="00DE39F4">
        <w:rPr>
          <w:rFonts w:ascii="仿宋" w:eastAsia="仿宋" w:hAnsi="仿宋"/>
          <w:sz w:val="32"/>
        </w:rPr>
        <w:t>一般公务车编制</w:t>
      </w:r>
      <w:r w:rsidRPr="00DE39F4">
        <w:rPr>
          <w:rFonts w:ascii="仿宋" w:eastAsia="仿宋" w:hAnsi="仿宋" w:hint="eastAsia"/>
          <w:sz w:val="32"/>
          <w:shd w:val="clear" w:color="auto" w:fill="FFFFFF"/>
        </w:rPr>
        <w:t>3</w:t>
      </w:r>
      <w:r w:rsidRPr="00DE39F4">
        <w:rPr>
          <w:rFonts w:ascii="仿宋" w:eastAsia="仿宋" w:hAnsi="仿宋"/>
          <w:sz w:val="32"/>
        </w:rPr>
        <w:t>辆，实有车辆</w:t>
      </w:r>
      <w:r w:rsidRPr="00DE39F4">
        <w:rPr>
          <w:rFonts w:ascii="仿宋" w:eastAsia="仿宋" w:hAnsi="仿宋" w:hint="eastAsia"/>
          <w:sz w:val="32"/>
          <w:shd w:val="clear" w:color="auto" w:fill="FFFFFF"/>
        </w:rPr>
        <w:t>12</w:t>
      </w:r>
      <w:r w:rsidRPr="00DE39F4">
        <w:rPr>
          <w:rFonts w:ascii="仿宋" w:eastAsia="仿宋" w:hAnsi="仿宋"/>
          <w:sz w:val="32"/>
        </w:rPr>
        <w:t>辆；执法执勤用车编制</w:t>
      </w:r>
      <w:r w:rsidRPr="00DE39F4">
        <w:rPr>
          <w:rFonts w:ascii="仿宋" w:eastAsia="仿宋" w:hAnsi="仿宋" w:hint="eastAsia"/>
          <w:sz w:val="32"/>
          <w:shd w:val="clear" w:color="auto" w:fill="FFFFFF"/>
        </w:rPr>
        <w:t>4</w:t>
      </w:r>
      <w:r w:rsidRPr="00DE39F4">
        <w:rPr>
          <w:rFonts w:ascii="仿宋" w:eastAsia="仿宋" w:hAnsi="仿宋"/>
          <w:sz w:val="32"/>
        </w:rPr>
        <w:t>辆，实有车辆</w:t>
      </w:r>
      <w:r w:rsidRPr="00DE39F4">
        <w:rPr>
          <w:rFonts w:ascii="仿宋" w:eastAsia="仿宋" w:hAnsi="仿宋" w:hint="eastAsia"/>
          <w:sz w:val="32"/>
          <w:shd w:val="clear" w:color="auto" w:fill="FFFFFF"/>
        </w:rPr>
        <w:t>3</w:t>
      </w:r>
      <w:r w:rsidRPr="00DE39F4">
        <w:rPr>
          <w:rFonts w:ascii="仿宋" w:eastAsia="仿宋" w:hAnsi="仿宋"/>
          <w:sz w:val="32"/>
        </w:rPr>
        <w:t>辆。</w:t>
      </w:r>
    </w:p>
    <w:p w:rsidR="006C7FFE" w:rsidRPr="0067216E" w:rsidRDefault="00DE3919" w:rsidP="0067216E">
      <w:pPr>
        <w:ind w:firstLineChars="200" w:firstLine="640"/>
        <w:rPr>
          <w:rFonts w:ascii="仿宋" w:eastAsia="仿宋" w:hAnsi="仿宋"/>
          <w:sz w:val="32"/>
          <w:shd w:val="clear" w:color="auto" w:fill="FFFFFF"/>
        </w:rPr>
      </w:pPr>
      <w:r w:rsidRPr="002F6EB9">
        <w:rPr>
          <w:rFonts w:ascii="仿宋" w:eastAsia="仿宋" w:hAnsi="仿宋" w:cs="仿宋_GB2312" w:hint="eastAsia"/>
          <w:sz w:val="32"/>
          <w:szCs w:val="32"/>
        </w:rPr>
        <w:t>2017年</w:t>
      </w:r>
      <w:r w:rsidR="00B609D9" w:rsidRPr="002F6EB9">
        <w:rPr>
          <w:rFonts w:ascii="仿宋" w:eastAsia="仿宋" w:hAnsi="仿宋" w:cs="仿宋_GB2312" w:hint="eastAsia"/>
          <w:sz w:val="32"/>
          <w:szCs w:val="32"/>
        </w:rPr>
        <w:t>预算数总计</w:t>
      </w:r>
      <w:r w:rsidR="00CB48F6" w:rsidRPr="002F6EB9">
        <w:rPr>
          <w:rFonts w:ascii="仿宋" w:eastAsia="仿宋" w:hAnsi="仿宋" w:cs="仿宋_GB2312" w:hint="eastAsia"/>
          <w:sz w:val="32"/>
          <w:szCs w:val="32"/>
        </w:rPr>
        <w:t>7</w:t>
      </w:r>
      <w:r w:rsidR="005C4E66" w:rsidRPr="002F6EB9">
        <w:rPr>
          <w:rFonts w:ascii="仿宋" w:eastAsia="仿宋" w:hAnsi="仿宋" w:cs="仿宋_GB2312" w:hint="eastAsia"/>
          <w:sz w:val="32"/>
          <w:szCs w:val="32"/>
        </w:rPr>
        <w:t>万元</w:t>
      </w:r>
      <w:r w:rsidR="00B609D9" w:rsidRPr="002F6EB9">
        <w:rPr>
          <w:rFonts w:ascii="仿宋" w:eastAsia="仿宋" w:hAnsi="仿宋" w:cs="仿宋_GB2312" w:hint="eastAsia"/>
          <w:sz w:val="32"/>
          <w:szCs w:val="32"/>
        </w:rPr>
        <w:t>，其中</w:t>
      </w:r>
      <w:r w:rsidRPr="002F6EB9">
        <w:rPr>
          <w:rFonts w:ascii="仿宋" w:eastAsia="仿宋" w:hAnsi="仿宋" w:cs="仿宋_GB2312" w:hint="eastAsia"/>
          <w:sz w:val="32"/>
          <w:szCs w:val="32"/>
        </w:rPr>
        <w:t>因公出国（境）费</w:t>
      </w:r>
      <w:r w:rsidR="00CB48F6" w:rsidRPr="002F6EB9">
        <w:rPr>
          <w:rFonts w:ascii="仿宋" w:eastAsia="仿宋" w:hAnsi="仿宋" w:cs="仿宋_GB2312" w:hint="eastAsia"/>
          <w:sz w:val="32"/>
          <w:szCs w:val="32"/>
        </w:rPr>
        <w:t>0.</w:t>
      </w:r>
      <w:r w:rsidRPr="002F6EB9">
        <w:rPr>
          <w:rFonts w:ascii="仿宋" w:eastAsia="仿宋" w:hAnsi="仿宋" w:cs="仿宋_GB2312" w:hint="eastAsia"/>
          <w:sz w:val="32"/>
          <w:szCs w:val="32"/>
        </w:rPr>
        <w:t>7</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，公务用车购置及运行费</w:t>
      </w:r>
      <w:r w:rsidR="00BC0DD2" w:rsidRPr="002F6EB9">
        <w:rPr>
          <w:rFonts w:ascii="仿宋" w:eastAsia="仿宋" w:hAnsi="仿宋" w:cs="仿宋_GB2312" w:hint="eastAsia"/>
          <w:sz w:val="32"/>
          <w:szCs w:val="32"/>
        </w:rPr>
        <w:t>4</w:t>
      </w:r>
      <w:r w:rsidR="00CB48F6" w:rsidRPr="002F6EB9">
        <w:rPr>
          <w:rFonts w:ascii="仿宋" w:eastAsia="仿宋" w:hAnsi="仿宋" w:cs="仿宋_GB2312" w:hint="eastAsia"/>
          <w:sz w:val="32"/>
          <w:szCs w:val="32"/>
        </w:rPr>
        <w:t>.</w:t>
      </w:r>
      <w:r w:rsidR="00BC0DD2" w:rsidRPr="002F6EB9">
        <w:rPr>
          <w:rFonts w:ascii="仿宋" w:eastAsia="仿宋" w:hAnsi="仿宋" w:cs="仿宋_GB2312" w:hint="eastAsia"/>
          <w:sz w:val="32"/>
          <w:szCs w:val="32"/>
        </w:rPr>
        <w:t>9</w:t>
      </w:r>
      <w:r w:rsidR="005C4E66" w:rsidRPr="002F6EB9">
        <w:rPr>
          <w:rFonts w:ascii="仿宋" w:eastAsia="仿宋" w:hAnsi="仿宋" w:cs="仿宋_GB2312" w:hint="eastAsia"/>
          <w:sz w:val="32"/>
          <w:szCs w:val="32"/>
        </w:rPr>
        <w:t>万元</w:t>
      </w:r>
      <w:r w:rsidR="00A71B56" w:rsidRPr="002F6EB9">
        <w:rPr>
          <w:rFonts w:ascii="仿宋" w:eastAsia="仿宋" w:hAnsi="仿宋" w:cs="仿宋_GB2312" w:hint="eastAsia"/>
          <w:sz w:val="32"/>
          <w:szCs w:val="32"/>
        </w:rPr>
        <w:t>（其中公务用车购置费0元，公务用车运行维护费4.9万元）</w:t>
      </w:r>
      <w:r w:rsidR="00AF2B30" w:rsidRPr="002F6EB9">
        <w:rPr>
          <w:rFonts w:ascii="仿宋" w:eastAsia="仿宋" w:hAnsi="仿宋" w:cs="仿宋_GB2312" w:hint="eastAsia"/>
          <w:sz w:val="32"/>
          <w:szCs w:val="32"/>
        </w:rPr>
        <w:t>，较上年减少0,1万元，减少2%</w:t>
      </w:r>
      <w:r w:rsidR="00BC0DD2" w:rsidRPr="002F6EB9">
        <w:rPr>
          <w:rFonts w:ascii="仿宋" w:eastAsia="仿宋" w:hAnsi="仿宋" w:cs="仿宋_GB2312" w:hint="eastAsia"/>
          <w:sz w:val="32"/>
          <w:szCs w:val="32"/>
        </w:rPr>
        <w:t>；</w:t>
      </w:r>
      <w:r w:rsidR="006C7FFE" w:rsidRPr="00DE39F4">
        <w:rPr>
          <w:rFonts w:ascii="仿宋" w:eastAsia="仿宋" w:hAnsi="仿宋"/>
          <w:sz w:val="32"/>
        </w:rPr>
        <w:t>下降的</w:t>
      </w:r>
      <w:r w:rsidR="006C7FFE" w:rsidRPr="00DE39F4">
        <w:rPr>
          <w:rFonts w:ascii="仿宋" w:eastAsia="仿宋" w:hAnsi="仿宋"/>
          <w:sz w:val="32"/>
          <w:shd w:val="clear" w:color="auto" w:fill="FFFFFF"/>
        </w:rPr>
        <w:t>主要原因包括：</w:t>
      </w:r>
      <w:r w:rsidR="006C7FFE" w:rsidRPr="00DE39F4">
        <w:rPr>
          <w:rFonts w:ascii="仿宋" w:eastAsia="仿宋" w:hAnsi="仿宋" w:hint="eastAsia"/>
          <w:sz w:val="32"/>
          <w:shd w:val="clear" w:color="auto" w:fill="FFFFFF"/>
        </w:rPr>
        <w:t>1、严格控制公车的</w:t>
      </w:r>
      <w:r w:rsidR="006C7FFE" w:rsidRPr="00DE39F4">
        <w:rPr>
          <w:rFonts w:ascii="仿宋" w:eastAsia="仿宋" w:hAnsi="仿宋" w:hint="eastAsia"/>
          <w:sz w:val="32"/>
          <w:shd w:val="clear" w:color="auto" w:fill="FFFFFF"/>
        </w:rPr>
        <w:lastRenderedPageBreak/>
        <w:t>使用；2、公车改革，车编数量减少。</w:t>
      </w:r>
    </w:p>
    <w:p w:rsidR="008350E8" w:rsidRPr="00783E23" w:rsidRDefault="00F205EC" w:rsidP="00740137">
      <w:pPr>
        <w:ind w:firstLineChars="150" w:firstLine="480"/>
        <w:rPr>
          <w:rFonts w:ascii="仿宋" w:eastAsia="仿宋" w:hAnsi="仿宋"/>
          <w:sz w:val="32"/>
          <w:shd w:val="clear" w:color="auto" w:fill="FFFFFF"/>
        </w:rPr>
      </w:pPr>
      <w:r>
        <w:rPr>
          <w:rFonts w:ascii="仿宋" w:eastAsia="仿宋" w:hAnsi="仿宋" w:cs="仿宋_GB2312" w:hint="eastAsia"/>
          <w:sz w:val="32"/>
          <w:szCs w:val="32"/>
        </w:rPr>
        <w:t>2017年</w:t>
      </w:r>
      <w:r w:rsidR="00DE3919" w:rsidRPr="002F6EB9">
        <w:rPr>
          <w:rFonts w:ascii="仿宋" w:eastAsia="仿宋" w:hAnsi="仿宋" w:cs="仿宋_GB2312" w:hint="eastAsia"/>
          <w:sz w:val="32"/>
          <w:szCs w:val="32"/>
        </w:rPr>
        <w:t>公务接待费1</w:t>
      </w:r>
      <w:r w:rsidR="00CB48F6" w:rsidRPr="002F6EB9">
        <w:rPr>
          <w:rFonts w:ascii="仿宋" w:eastAsia="仿宋" w:hAnsi="仿宋" w:cs="仿宋_GB2312" w:hint="eastAsia"/>
          <w:sz w:val="32"/>
          <w:szCs w:val="32"/>
        </w:rPr>
        <w:t>.</w:t>
      </w:r>
      <w:r w:rsidR="00DE3919" w:rsidRPr="002F6EB9">
        <w:rPr>
          <w:rFonts w:ascii="仿宋" w:eastAsia="仿宋" w:hAnsi="仿宋" w:cs="仿宋_GB2312" w:hint="eastAsia"/>
          <w:sz w:val="32"/>
          <w:szCs w:val="32"/>
        </w:rPr>
        <w:t>4</w:t>
      </w:r>
      <w:r w:rsidR="005C4E66" w:rsidRPr="002F6EB9">
        <w:rPr>
          <w:rFonts w:ascii="仿宋" w:eastAsia="仿宋" w:hAnsi="仿宋" w:cs="仿宋_GB2312" w:hint="eastAsia"/>
          <w:sz w:val="32"/>
          <w:szCs w:val="32"/>
        </w:rPr>
        <w:t>万元</w:t>
      </w:r>
      <w:r w:rsidR="00822011" w:rsidRPr="002F6EB9">
        <w:rPr>
          <w:rFonts w:ascii="仿宋" w:eastAsia="仿宋" w:hAnsi="仿宋" w:cs="仿宋_GB2312" w:hint="eastAsia"/>
          <w:sz w:val="32"/>
          <w:szCs w:val="32"/>
        </w:rPr>
        <w:t>，</w:t>
      </w:r>
      <w:r w:rsidR="00C0138C" w:rsidRPr="002F6EB9">
        <w:rPr>
          <w:rFonts w:ascii="仿宋" w:eastAsia="仿宋" w:hAnsi="仿宋" w:cs="仿宋_GB2312" w:hint="eastAsia"/>
          <w:sz w:val="32"/>
          <w:szCs w:val="32"/>
        </w:rPr>
        <w:t>较上年减少0,1万元，减少2%</w:t>
      </w:r>
      <w:r w:rsidR="00DE3919" w:rsidRPr="002F6EB9">
        <w:rPr>
          <w:rFonts w:ascii="仿宋" w:eastAsia="仿宋" w:hAnsi="仿宋" w:cs="仿宋_GB2312" w:hint="eastAsia"/>
          <w:sz w:val="32"/>
          <w:szCs w:val="32"/>
        </w:rPr>
        <w:t>。</w:t>
      </w:r>
      <w:r w:rsidRPr="00DE39F4">
        <w:rPr>
          <w:rFonts w:ascii="仿宋" w:eastAsia="仿宋" w:hAnsi="仿宋"/>
          <w:sz w:val="32"/>
        </w:rPr>
        <w:t>下降的</w:t>
      </w:r>
      <w:r w:rsidRPr="00DE39F4">
        <w:rPr>
          <w:rFonts w:ascii="仿宋" w:eastAsia="仿宋" w:hAnsi="仿宋"/>
          <w:sz w:val="32"/>
          <w:shd w:val="clear" w:color="auto" w:fill="FFFFFF"/>
        </w:rPr>
        <w:t>主要原因包括：</w:t>
      </w:r>
      <w:r w:rsidRPr="00DE39F4">
        <w:rPr>
          <w:rFonts w:ascii="仿宋" w:eastAsia="仿宋" w:hAnsi="仿宋" w:hint="eastAsia"/>
          <w:sz w:val="32"/>
          <w:shd w:val="clear" w:color="auto" w:fill="FFFFFF"/>
        </w:rPr>
        <w:t>严格按照公务接待的有关规定控制接待费。</w:t>
      </w:r>
      <w:r w:rsidRPr="00DE39F4">
        <w:rPr>
          <w:rFonts w:ascii="仿宋" w:eastAsia="仿宋" w:hAnsi="仿宋"/>
          <w:sz w:val="32"/>
          <w:shd w:val="clear" w:color="auto" w:fill="FFFFFF"/>
        </w:rPr>
        <w:t>201</w:t>
      </w:r>
      <w:r w:rsidR="00783E23">
        <w:rPr>
          <w:rFonts w:ascii="仿宋" w:eastAsia="仿宋" w:hAnsi="仿宋" w:hint="eastAsia"/>
          <w:sz w:val="32"/>
          <w:shd w:val="clear" w:color="auto" w:fill="FFFFFF"/>
        </w:rPr>
        <w:t>7</w:t>
      </w:r>
      <w:r w:rsidRPr="00DE39F4">
        <w:rPr>
          <w:rFonts w:ascii="仿宋" w:eastAsia="仿宋" w:hAnsi="仿宋"/>
          <w:sz w:val="32"/>
          <w:shd w:val="clear" w:color="auto" w:fill="FFFFFF"/>
        </w:rPr>
        <w:t>年公务接待费计划主要用于</w:t>
      </w:r>
      <w:r w:rsidRPr="00DE39F4">
        <w:rPr>
          <w:rFonts w:ascii="仿宋" w:eastAsia="仿宋" w:hAnsi="仿宋" w:hint="eastAsia"/>
          <w:sz w:val="32"/>
          <w:shd w:val="clear" w:color="auto" w:fill="FFFFFF"/>
        </w:rPr>
        <w:t>各级法院业务交流、指导、办案等公务接待。</w:t>
      </w:r>
    </w:p>
    <w:p w:rsidR="00877999" w:rsidRPr="002F6EB9" w:rsidRDefault="00877999" w:rsidP="00877999">
      <w:pPr>
        <w:pStyle w:val="1"/>
        <w:numPr>
          <w:ilvl w:val="0"/>
          <w:numId w:val="3"/>
        </w:numPr>
        <w:ind w:firstLineChars="0"/>
        <w:jc w:val="left"/>
        <w:rPr>
          <w:rFonts w:ascii="仿宋" w:eastAsia="仿宋" w:hAnsi="仿宋"/>
          <w:sz w:val="32"/>
          <w:szCs w:val="32"/>
        </w:rPr>
      </w:pPr>
      <w:r w:rsidRPr="002F6EB9">
        <w:rPr>
          <w:rFonts w:ascii="仿宋" w:eastAsia="仿宋" w:hAnsi="仿宋" w:cs="仿宋_GB2312" w:hint="eastAsia"/>
          <w:sz w:val="32"/>
          <w:szCs w:val="32"/>
        </w:rPr>
        <w:t>部门支出总表</w:t>
      </w:r>
    </w:p>
    <w:p w:rsidR="004756C2" w:rsidRPr="002F6EB9" w:rsidRDefault="004756C2" w:rsidP="00F9677D">
      <w:pPr>
        <w:pStyle w:val="1"/>
        <w:spacing w:line="360" w:lineRule="auto"/>
        <w:ind w:firstLineChars="150" w:firstLine="480"/>
        <w:rPr>
          <w:rFonts w:ascii="仿宋" w:eastAsia="仿宋" w:hAnsi="仿宋" w:cs="仿宋_GB2312"/>
          <w:sz w:val="32"/>
          <w:szCs w:val="32"/>
        </w:rPr>
      </w:pPr>
      <w:r w:rsidRPr="002F6EB9">
        <w:rPr>
          <w:rFonts w:ascii="仿宋" w:eastAsia="仿宋" w:hAnsi="仿宋" w:cs="仿宋_GB2312" w:hint="eastAsia"/>
          <w:sz w:val="32"/>
          <w:szCs w:val="32"/>
        </w:rPr>
        <w:t>2017年预算支出总计1597</w:t>
      </w:r>
      <w:r w:rsidR="00CB48F6" w:rsidRPr="002F6EB9">
        <w:rPr>
          <w:rFonts w:ascii="仿宋" w:eastAsia="仿宋" w:hAnsi="仿宋" w:cs="仿宋_GB2312" w:hint="eastAsia"/>
          <w:sz w:val="32"/>
          <w:szCs w:val="32"/>
        </w:rPr>
        <w:t>.3</w:t>
      </w:r>
      <w:r w:rsidRPr="002F6EB9">
        <w:rPr>
          <w:rFonts w:ascii="仿宋" w:eastAsia="仿宋" w:hAnsi="仿宋" w:cs="仿宋_GB2312" w:hint="eastAsia"/>
          <w:sz w:val="32"/>
          <w:szCs w:val="32"/>
        </w:rPr>
        <w:t>9</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，包括人员经费</w:t>
      </w:r>
      <w:r w:rsidR="00D35114" w:rsidRPr="002F6EB9">
        <w:rPr>
          <w:rFonts w:ascii="仿宋" w:eastAsia="仿宋" w:hAnsi="仿宋" w:cs="仿宋_GB2312" w:hint="eastAsia"/>
          <w:sz w:val="32"/>
          <w:szCs w:val="32"/>
        </w:rPr>
        <w:t>950</w:t>
      </w:r>
      <w:r w:rsidR="00CB48F6" w:rsidRPr="002F6EB9">
        <w:rPr>
          <w:rFonts w:ascii="仿宋" w:eastAsia="仿宋" w:hAnsi="仿宋" w:cs="仿宋_GB2312" w:hint="eastAsia"/>
          <w:sz w:val="32"/>
          <w:szCs w:val="32"/>
        </w:rPr>
        <w:t>.5</w:t>
      </w:r>
      <w:r w:rsidR="00D35114" w:rsidRPr="002F6EB9">
        <w:rPr>
          <w:rFonts w:ascii="仿宋" w:eastAsia="仿宋" w:hAnsi="仿宋" w:cs="仿宋_GB2312" w:hint="eastAsia"/>
          <w:sz w:val="32"/>
          <w:szCs w:val="32"/>
        </w:rPr>
        <w:t>2</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w:t>
      </w:r>
      <w:r w:rsidR="00F9677D" w:rsidRPr="002F6EB9">
        <w:rPr>
          <w:rFonts w:ascii="仿宋" w:eastAsia="仿宋" w:hAnsi="仿宋" w:cs="仿宋_GB2312" w:hint="eastAsia"/>
          <w:sz w:val="32"/>
          <w:szCs w:val="32"/>
        </w:rPr>
        <w:t>占比59.5%；</w:t>
      </w:r>
      <w:r w:rsidR="00D35114" w:rsidRPr="002F6EB9">
        <w:rPr>
          <w:rFonts w:ascii="仿宋" w:eastAsia="仿宋" w:hAnsi="仿宋" w:cs="仿宋_GB2312" w:hint="eastAsia"/>
          <w:sz w:val="32"/>
          <w:szCs w:val="32"/>
        </w:rPr>
        <w:t>公用经费</w:t>
      </w:r>
      <w:r w:rsidR="00D35114" w:rsidRPr="002F6EB9">
        <w:rPr>
          <w:rFonts w:ascii="仿宋" w:eastAsia="仿宋" w:hAnsi="仿宋" w:cs="仿宋_GB2312"/>
          <w:sz w:val="32"/>
          <w:szCs w:val="32"/>
        </w:rPr>
        <w:t>186</w:t>
      </w:r>
      <w:r w:rsidR="00CB48F6" w:rsidRPr="002F6EB9">
        <w:rPr>
          <w:rFonts w:ascii="仿宋" w:eastAsia="仿宋" w:hAnsi="仿宋" w:cs="仿宋_GB2312" w:hint="eastAsia"/>
          <w:sz w:val="32"/>
          <w:szCs w:val="32"/>
        </w:rPr>
        <w:t>.</w:t>
      </w:r>
      <w:r w:rsidR="00CB48F6" w:rsidRPr="002F6EB9">
        <w:rPr>
          <w:rFonts w:ascii="仿宋" w:eastAsia="仿宋" w:hAnsi="仿宋" w:cs="仿宋_GB2312"/>
          <w:sz w:val="32"/>
          <w:szCs w:val="32"/>
        </w:rPr>
        <w:t>8</w:t>
      </w:r>
      <w:r w:rsidR="00D35114" w:rsidRPr="002F6EB9">
        <w:rPr>
          <w:rFonts w:ascii="仿宋" w:eastAsia="仿宋" w:hAnsi="仿宋" w:cs="仿宋_GB2312"/>
          <w:sz w:val="32"/>
          <w:szCs w:val="32"/>
        </w:rPr>
        <w:t>7</w:t>
      </w:r>
      <w:r w:rsidR="005C4E66" w:rsidRPr="002F6EB9">
        <w:rPr>
          <w:rFonts w:ascii="仿宋" w:eastAsia="仿宋" w:hAnsi="仿宋" w:cs="仿宋_GB2312" w:hint="eastAsia"/>
          <w:sz w:val="32"/>
          <w:szCs w:val="32"/>
        </w:rPr>
        <w:t>万元</w:t>
      </w:r>
      <w:r w:rsidR="009B059B" w:rsidRPr="002F6EB9">
        <w:rPr>
          <w:rFonts w:ascii="仿宋" w:eastAsia="仿宋" w:hAnsi="仿宋" w:cs="仿宋_GB2312" w:hint="eastAsia"/>
          <w:sz w:val="32"/>
          <w:szCs w:val="32"/>
        </w:rPr>
        <w:t>；</w:t>
      </w:r>
      <w:r w:rsidR="00F9677D" w:rsidRPr="002F6EB9">
        <w:rPr>
          <w:rFonts w:ascii="仿宋" w:eastAsia="仿宋" w:hAnsi="仿宋" w:cs="仿宋_GB2312" w:hint="eastAsia"/>
          <w:sz w:val="32"/>
          <w:szCs w:val="32"/>
        </w:rPr>
        <w:t>占比11.7%；</w:t>
      </w:r>
      <w:r w:rsidR="001A6FAE" w:rsidRPr="002F6EB9">
        <w:rPr>
          <w:rFonts w:ascii="仿宋" w:eastAsia="仿宋" w:hAnsi="仿宋" w:cs="仿宋_GB2312" w:hint="eastAsia"/>
          <w:sz w:val="32"/>
          <w:szCs w:val="32"/>
        </w:rPr>
        <w:t>项目支出本级</w:t>
      </w:r>
      <w:r w:rsidR="00CB48F6" w:rsidRPr="002F6EB9">
        <w:rPr>
          <w:rFonts w:ascii="仿宋" w:eastAsia="仿宋" w:hAnsi="仿宋" w:cs="仿宋_GB2312" w:hint="eastAsia"/>
          <w:sz w:val="32"/>
          <w:szCs w:val="32"/>
        </w:rPr>
        <w:t>460</w:t>
      </w:r>
      <w:r w:rsidR="005C4E66" w:rsidRPr="002F6EB9">
        <w:rPr>
          <w:rFonts w:ascii="仿宋" w:eastAsia="仿宋" w:hAnsi="仿宋" w:cs="仿宋_GB2312" w:hint="eastAsia"/>
          <w:sz w:val="32"/>
          <w:szCs w:val="32"/>
        </w:rPr>
        <w:t>万元</w:t>
      </w:r>
      <w:r w:rsidR="00F9677D" w:rsidRPr="002F6EB9">
        <w:rPr>
          <w:rFonts w:ascii="仿宋" w:eastAsia="仿宋" w:hAnsi="仿宋" w:cs="仿宋_GB2312" w:hint="eastAsia"/>
          <w:sz w:val="32"/>
          <w:szCs w:val="32"/>
        </w:rPr>
        <w:t>，占比28.8</w:t>
      </w:r>
      <w:r w:rsidR="004E3160">
        <w:rPr>
          <w:rFonts w:ascii="仿宋" w:eastAsia="仿宋" w:hAnsi="仿宋" w:cs="仿宋_GB2312" w:hint="eastAsia"/>
          <w:sz w:val="32"/>
          <w:szCs w:val="32"/>
        </w:rPr>
        <w:t>%</w:t>
      </w:r>
      <w:r w:rsidR="00650C17" w:rsidRPr="002F6EB9">
        <w:rPr>
          <w:rFonts w:ascii="仿宋" w:eastAsia="仿宋" w:hAnsi="仿宋" w:cs="仿宋_GB2312" w:hint="eastAsia"/>
          <w:sz w:val="32"/>
          <w:szCs w:val="32"/>
        </w:rPr>
        <w:t>。</w:t>
      </w:r>
    </w:p>
    <w:p w:rsidR="00877999" w:rsidRPr="002F6EB9" w:rsidRDefault="00877999" w:rsidP="00877999">
      <w:pPr>
        <w:pStyle w:val="1"/>
        <w:numPr>
          <w:ilvl w:val="0"/>
          <w:numId w:val="3"/>
        </w:numPr>
        <w:ind w:firstLineChars="0"/>
        <w:jc w:val="left"/>
        <w:rPr>
          <w:rFonts w:ascii="仿宋" w:eastAsia="仿宋" w:hAnsi="仿宋"/>
          <w:sz w:val="32"/>
          <w:szCs w:val="32"/>
        </w:rPr>
      </w:pPr>
      <w:r w:rsidRPr="002F6EB9">
        <w:rPr>
          <w:rFonts w:ascii="仿宋" w:eastAsia="仿宋" w:hAnsi="仿宋" w:cs="仿宋_GB2312" w:hint="eastAsia"/>
          <w:sz w:val="32"/>
          <w:szCs w:val="32"/>
        </w:rPr>
        <w:t>项目支出绩效信息表</w:t>
      </w:r>
    </w:p>
    <w:p w:rsidR="003A5A30" w:rsidRDefault="00A200FD" w:rsidP="00070496">
      <w:pPr>
        <w:pStyle w:val="1"/>
        <w:ind w:firstLineChars="150" w:firstLine="480"/>
        <w:jc w:val="left"/>
        <w:rPr>
          <w:rFonts w:ascii="仿宋" w:eastAsia="仿宋" w:hAnsi="仿宋" w:cs="仿宋_GB2312"/>
          <w:sz w:val="32"/>
          <w:szCs w:val="32"/>
        </w:rPr>
      </w:pPr>
      <w:r w:rsidRPr="002F6EB9">
        <w:rPr>
          <w:rFonts w:ascii="仿宋" w:eastAsia="仿宋" w:hAnsi="仿宋" w:hint="eastAsia"/>
          <w:sz w:val="32"/>
          <w:szCs w:val="32"/>
        </w:rPr>
        <w:t>2017年</w:t>
      </w:r>
      <w:r w:rsidR="002F6EB9" w:rsidRPr="002F6EB9">
        <w:rPr>
          <w:rFonts w:ascii="仿宋" w:eastAsia="仿宋" w:hAnsi="仿宋" w:cs="仿宋_GB2312" w:hint="eastAsia"/>
          <w:sz w:val="32"/>
          <w:szCs w:val="32"/>
        </w:rPr>
        <w:t>项目支出绩效</w:t>
      </w:r>
      <w:r w:rsidR="00CB48F6" w:rsidRPr="002F6EB9">
        <w:rPr>
          <w:rFonts w:ascii="仿宋" w:eastAsia="仿宋" w:hAnsi="仿宋" w:cs="仿宋_GB2312" w:hint="eastAsia"/>
          <w:sz w:val="32"/>
          <w:szCs w:val="32"/>
        </w:rPr>
        <w:t>460</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，包含案件审判229</w:t>
      </w:r>
      <w:r w:rsidR="00CB48F6" w:rsidRPr="002F6EB9">
        <w:rPr>
          <w:rFonts w:ascii="仿宋" w:eastAsia="仿宋" w:hAnsi="仿宋" w:cs="仿宋_GB2312" w:hint="eastAsia"/>
          <w:sz w:val="32"/>
          <w:szCs w:val="32"/>
        </w:rPr>
        <w:t>.</w:t>
      </w:r>
      <w:r w:rsidRPr="002F6EB9">
        <w:rPr>
          <w:rFonts w:ascii="仿宋" w:eastAsia="仿宋" w:hAnsi="仿宋" w:cs="仿宋_GB2312" w:hint="eastAsia"/>
          <w:sz w:val="32"/>
          <w:szCs w:val="32"/>
        </w:rPr>
        <w:t>2</w:t>
      </w:r>
      <w:r w:rsidR="005C4E66" w:rsidRPr="002F6EB9">
        <w:rPr>
          <w:rFonts w:ascii="仿宋" w:eastAsia="仿宋" w:hAnsi="仿宋" w:cs="仿宋_GB2312" w:hint="eastAsia"/>
          <w:sz w:val="32"/>
          <w:szCs w:val="32"/>
        </w:rPr>
        <w:t>万元</w:t>
      </w:r>
      <w:r w:rsidR="003A5A30">
        <w:rPr>
          <w:rFonts w:ascii="仿宋" w:eastAsia="仿宋" w:hAnsi="仿宋" w:cs="仿宋_GB2312" w:hint="eastAsia"/>
          <w:sz w:val="32"/>
          <w:szCs w:val="32"/>
        </w:rPr>
        <w:t>，比上年增加</w:t>
      </w:r>
      <w:r w:rsidR="006B22FC">
        <w:rPr>
          <w:rFonts w:ascii="仿宋" w:eastAsia="仿宋" w:hAnsi="仿宋" w:cs="仿宋_GB2312" w:hint="eastAsia"/>
          <w:sz w:val="32"/>
          <w:szCs w:val="32"/>
        </w:rPr>
        <w:t>77.2</w:t>
      </w:r>
      <w:r w:rsidR="003A5A30">
        <w:rPr>
          <w:rFonts w:ascii="仿宋" w:eastAsia="仿宋" w:hAnsi="仿宋" w:cs="仿宋_GB2312" w:hint="eastAsia"/>
          <w:sz w:val="32"/>
          <w:szCs w:val="32"/>
        </w:rPr>
        <w:t>万元，增长</w:t>
      </w:r>
      <w:r w:rsidR="006B22FC">
        <w:rPr>
          <w:rFonts w:ascii="仿宋" w:eastAsia="仿宋" w:hAnsi="仿宋" w:cs="仿宋_GB2312" w:hint="eastAsia"/>
          <w:sz w:val="32"/>
          <w:szCs w:val="32"/>
        </w:rPr>
        <w:t>50.79</w:t>
      </w:r>
      <w:r w:rsidR="003A5A30">
        <w:rPr>
          <w:rFonts w:ascii="仿宋" w:eastAsia="仿宋" w:hAnsi="仿宋" w:cs="仿宋_GB2312" w:hint="eastAsia"/>
          <w:sz w:val="32"/>
          <w:szCs w:val="32"/>
        </w:rPr>
        <w:t>%；</w:t>
      </w:r>
    </w:p>
    <w:p w:rsidR="003A5A30" w:rsidRDefault="00C01276" w:rsidP="00070496">
      <w:pPr>
        <w:pStyle w:val="1"/>
        <w:ind w:firstLineChars="150" w:firstLine="480"/>
        <w:jc w:val="left"/>
        <w:rPr>
          <w:rFonts w:ascii="仿宋" w:eastAsia="仿宋" w:hAnsi="仿宋" w:cs="仿宋_GB2312"/>
          <w:sz w:val="32"/>
          <w:szCs w:val="32"/>
        </w:rPr>
      </w:pPr>
      <w:r w:rsidRPr="002F6EB9">
        <w:rPr>
          <w:rFonts w:ascii="仿宋" w:eastAsia="仿宋" w:hAnsi="仿宋" w:cs="仿宋_GB2312" w:hint="eastAsia"/>
          <w:sz w:val="32"/>
          <w:szCs w:val="32"/>
        </w:rPr>
        <w:t>法院执行17</w:t>
      </w:r>
      <w:r w:rsidR="00CB48F6" w:rsidRPr="002F6EB9">
        <w:rPr>
          <w:rFonts w:ascii="仿宋" w:eastAsia="仿宋" w:hAnsi="仿宋" w:cs="仿宋_GB2312" w:hint="eastAsia"/>
          <w:sz w:val="32"/>
          <w:szCs w:val="32"/>
        </w:rPr>
        <w:t>.</w:t>
      </w:r>
      <w:r w:rsidRPr="002F6EB9">
        <w:rPr>
          <w:rFonts w:ascii="仿宋" w:eastAsia="仿宋" w:hAnsi="仿宋" w:cs="仿宋_GB2312" w:hint="eastAsia"/>
          <w:sz w:val="32"/>
          <w:szCs w:val="32"/>
        </w:rPr>
        <w:t>6</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w:t>
      </w:r>
      <w:r w:rsidR="002A5C39">
        <w:rPr>
          <w:rFonts w:ascii="仿宋" w:eastAsia="仿宋" w:hAnsi="仿宋" w:cs="仿宋_GB2312" w:hint="eastAsia"/>
          <w:sz w:val="32"/>
          <w:szCs w:val="32"/>
        </w:rPr>
        <w:t>比上年增加2.6万元，增长17.33%</w:t>
      </w:r>
      <w:r w:rsidR="003A5A30">
        <w:rPr>
          <w:rFonts w:ascii="仿宋" w:eastAsia="仿宋" w:hAnsi="仿宋" w:cs="仿宋_GB2312" w:hint="eastAsia"/>
          <w:sz w:val="32"/>
          <w:szCs w:val="32"/>
        </w:rPr>
        <w:t>；</w:t>
      </w:r>
    </w:p>
    <w:p w:rsidR="003A5A30" w:rsidRDefault="003A2D1F" w:rsidP="00070496">
      <w:pPr>
        <w:pStyle w:val="1"/>
        <w:ind w:firstLineChars="150" w:firstLine="480"/>
        <w:jc w:val="left"/>
        <w:rPr>
          <w:rFonts w:ascii="仿宋" w:eastAsia="仿宋" w:hAnsi="仿宋" w:cs="仿宋_GB2312"/>
          <w:sz w:val="32"/>
          <w:szCs w:val="32"/>
        </w:rPr>
      </w:pPr>
      <w:r w:rsidRPr="002F6EB9">
        <w:rPr>
          <w:rFonts w:ascii="仿宋" w:eastAsia="仿宋" w:hAnsi="仿宋" w:cs="仿宋_GB2312" w:hint="eastAsia"/>
          <w:sz w:val="32"/>
          <w:szCs w:val="32"/>
        </w:rPr>
        <w:t>司法救助</w:t>
      </w:r>
      <w:r w:rsidR="00CB48F6" w:rsidRPr="002F6EB9">
        <w:rPr>
          <w:rFonts w:ascii="仿宋" w:eastAsia="仿宋" w:hAnsi="仿宋" w:cs="仿宋_GB2312" w:hint="eastAsia"/>
          <w:sz w:val="32"/>
          <w:szCs w:val="32"/>
        </w:rPr>
        <w:t>2</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w:t>
      </w:r>
      <w:r w:rsidR="004927A8">
        <w:rPr>
          <w:rFonts w:ascii="仿宋" w:eastAsia="仿宋" w:hAnsi="仿宋" w:cs="仿宋_GB2312" w:hint="eastAsia"/>
          <w:sz w:val="32"/>
          <w:szCs w:val="32"/>
        </w:rPr>
        <w:t>与上年基本持平</w:t>
      </w:r>
      <w:r w:rsidR="003A5A30">
        <w:rPr>
          <w:rFonts w:ascii="仿宋" w:eastAsia="仿宋" w:hAnsi="仿宋" w:cs="仿宋_GB2312" w:hint="eastAsia"/>
          <w:sz w:val="32"/>
          <w:szCs w:val="32"/>
        </w:rPr>
        <w:t>；</w:t>
      </w:r>
    </w:p>
    <w:p w:rsidR="00070496" w:rsidRDefault="00B4247D" w:rsidP="00070496">
      <w:pPr>
        <w:pStyle w:val="1"/>
        <w:ind w:firstLineChars="150" w:firstLine="480"/>
        <w:jc w:val="left"/>
        <w:rPr>
          <w:rFonts w:ascii="仿宋" w:eastAsia="仿宋" w:hAnsi="仿宋" w:cs="仿宋_GB2312" w:hint="eastAsia"/>
          <w:sz w:val="32"/>
          <w:szCs w:val="32"/>
        </w:rPr>
      </w:pPr>
      <w:r w:rsidRPr="002F6EB9">
        <w:rPr>
          <w:rFonts w:ascii="仿宋" w:eastAsia="仿宋" w:hAnsi="仿宋" w:cs="仿宋_GB2312" w:hint="eastAsia"/>
          <w:sz w:val="32"/>
          <w:szCs w:val="32"/>
        </w:rPr>
        <w:t>信息系统运行及维护27</w:t>
      </w:r>
      <w:r w:rsidR="00CB48F6" w:rsidRPr="002F6EB9">
        <w:rPr>
          <w:rFonts w:ascii="仿宋" w:eastAsia="仿宋" w:hAnsi="仿宋" w:cs="仿宋_GB2312" w:hint="eastAsia"/>
          <w:sz w:val="32"/>
          <w:szCs w:val="32"/>
        </w:rPr>
        <w:t>.</w:t>
      </w:r>
      <w:r w:rsidRPr="002F6EB9">
        <w:rPr>
          <w:rFonts w:ascii="仿宋" w:eastAsia="仿宋" w:hAnsi="仿宋" w:cs="仿宋_GB2312" w:hint="eastAsia"/>
          <w:sz w:val="32"/>
          <w:szCs w:val="32"/>
        </w:rPr>
        <w:t>7</w:t>
      </w:r>
      <w:r w:rsidR="005C4E66" w:rsidRPr="002F6EB9">
        <w:rPr>
          <w:rFonts w:ascii="仿宋" w:eastAsia="仿宋" w:hAnsi="仿宋" w:cs="仿宋_GB2312" w:hint="eastAsia"/>
          <w:sz w:val="32"/>
          <w:szCs w:val="32"/>
        </w:rPr>
        <w:t>万元</w:t>
      </w:r>
      <w:r w:rsidRPr="002F6EB9">
        <w:rPr>
          <w:rFonts w:ascii="仿宋" w:eastAsia="仿宋" w:hAnsi="仿宋" w:cs="仿宋_GB2312" w:hint="eastAsia"/>
          <w:sz w:val="32"/>
          <w:szCs w:val="32"/>
        </w:rPr>
        <w:t>，</w:t>
      </w:r>
      <w:r w:rsidR="0073010E" w:rsidRPr="002F6EB9">
        <w:rPr>
          <w:rFonts w:ascii="仿宋" w:eastAsia="仿宋" w:hAnsi="仿宋" w:cs="仿宋_GB2312" w:hint="eastAsia"/>
          <w:sz w:val="32"/>
          <w:szCs w:val="32"/>
        </w:rPr>
        <w:t>装备更新及维护23</w:t>
      </w:r>
      <w:r w:rsidR="00CB48F6" w:rsidRPr="002F6EB9">
        <w:rPr>
          <w:rFonts w:ascii="仿宋" w:eastAsia="仿宋" w:hAnsi="仿宋" w:cs="仿宋_GB2312" w:hint="eastAsia"/>
          <w:sz w:val="32"/>
          <w:szCs w:val="32"/>
        </w:rPr>
        <w:t>.</w:t>
      </w:r>
      <w:r w:rsidR="0073010E" w:rsidRPr="002F6EB9">
        <w:rPr>
          <w:rFonts w:ascii="仿宋" w:eastAsia="仿宋" w:hAnsi="仿宋" w:cs="仿宋_GB2312" w:hint="eastAsia"/>
          <w:sz w:val="32"/>
          <w:szCs w:val="32"/>
        </w:rPr>
        <w:t>5</w:t>
      </w:r>
      <w:r w:rsidR="005C4E66" w:rsidRPr="002F6EB9">
        <w:rPr>
          <w:rFonts w:ascii="仿宋" w:eastAsia="仿宋" w:hAnsi="仿宋" w:cs="仿宋_GB2312" w:hint="eastAsia"/>
          <w:sz w:val="32"/>
          <w:szCs w:val="32"/>
        </w:rPr>
        <w:t>万元</w:t>
      </w:r>
      <w:r w:rsidR="0073010E" w:rsidRPr="002F6EB9">
        <w:rPr>
          <w:rFonts w:ascii="仿宋" w:eastAsia="仿宋" w:hAnsi="仿宋" w:cs="仿宋_GB2312" w:hint="eastAsia"/>
          <w:sz w:val="32"/>
          <w:szCs w:val="32"/>
        </w:rPr>
        <w:t>，</w:t>
      </w:r>
      <w:r w:rsidR="001C6469" w:rsidRPr="002F6EB9">
        <w:rPr>
          <w:rFonts w:ascii="仿宋" w:eastAsia="仿宋" w:hAnsi="仿宋" w:cs="仿宋_GB2312" w:hint="eastAsia"/>
          <w:sz w:val="32"/>
          <w:szCs w:val="32"/>
        </w:rPr>
        <w:t>综合司法政务</w:t>
      </w:r>
      <w:r w:rsidR="00CB48F6" w:rsidRPr="002F6EB9">
        <w:rPr>
          <w:rFonts w:ascii="仿宋" w:eastAsia="仿宋" w:hAnsi="仿宋" w:cs="仿宋_GB2312" w:hint="eastAsia"/>
          <w:sz w:val="32"/>
          <w:szCs w:val="32"/>
        </w:rPr>
        <w:t>160</w:t>
      </w:r>
      <w:r w:rsidR="005C4E66" w:rsidRPr="002F6EB9">
        <w:rPr>
          <w:rFonts w:ascii="仿宋" w:eastAsia="仿宋" w:hAnsi="仿宋" w:cs="仿宋_GB2312" w:hint="eastAsia"/>
          <w:sz w:val="32"/>
          <w:szCs w:val="32"/>
        </w:rPr>
        <w:t>万元</w:t>
      </w:r>
      <w:r w:rsidR="0040688A">
        <w:rPr>
          <w:rFonts w:ascii="仿宋" w:eastAsia="仿宋" w:hAnsi="仿宋" w:cs="仿宋_GB2312" w:hint="eastAsia"/>
          <w:sz w:val="32"/>
          <w:szCs w:val="32"/>
        </w:rPr>
        <w:t>，主要是用于</w:t>
      </w:r>
      <w:r w:rsidR="0040688A" w:rsidRPr="0040688A">
        <w:rPr>
          <w:rFonts w:ascii="仿宋" w:eastAsia="仿宋" w:hAnsi="仿宋" w:cs="仿宋_GB2312" w:hint="eastAsia"/>
          <w:sz w:val="32"/>
          <w:szCs w:val="32"/>
        </w:rPr>
        <w:t>“两庭”建设</w:t>
      </w:r>
      <w:r w:rsidR="0040688A">
        <w:rPr>
          <w:rFonts w:ascii="仿宋" w:eastAsia="仿宋" w:hAnsi="仿宋" w:cs="仿宋_GB2312" w:hint="eastAsia"/>
          <w:sz w:val="32"/>
          <w:szCs w:val="32"/>
        </w:rPr>
        <w:t>支出</w:t>
      </w:r>
      <w:r w:rsidR="004F4672">
        <w:rPr>
          <w:rFonts w:ascii="仿宋" w:eastAsia="仿宋" w:hAnsi="仿宋" w:cs="仿宋_GB2312" w:hint="eastAsia"/>
          <w:sz w:val="32"/>
          <w:szCs w:val="32"/>
        </w:rPr>
        <w:t>。</w:t>
      </w:r>
      <w:r w:rsidR="00F259D7" w:rsidRPr="002F6EB9">
        <w:rPr>
          <w:rFonts w:ascii="仿宋" w:eastAsia="仿宋" w:hAnsi="仿宋" w:cs="仿宋_GB2312" w:hint="eastAsia"/>
          <w:sz w:val="32"/>
          <w:szCs w:val="32"/>
        </w:rPr>
        <w:t xml:space="preserve"> </w:t>
      </w:r>
    </w:p>
    <w:p w:rsidR="008961F1" w:rsidRDefault="008961F1" w:rsidP="008961F1">
      <w:pPr>
        <w:pStyle w:val="1"/>
        <w:numPr>
          <w:ilvl w:val="0"/>
          <w:numId w:val="3"/>
        </w:numPr>
        <w:ind w:firstLineChars="0"/>
        <w:jc w:val="left"/>
        <w:rPr>
          <w:rFonts w:ascii="仿宋" w:eastAsia="仿宋" w:hAnsi="仿宋" w:cs="仿宋_GB2312" w:hint="eastAsia"/>
          <w:sz w:val="32"/>
          <w:szCs w:val="32"/>
        </w:rPr>
      </w:pPr>
      <w:r>
        <w:rPr>
          <w:rFonts w:ascii="仿宋" w:eastAsia="仿宋" w:hAnsi="仿宋" w:cs="仿宋_GB2312" w:hint="eastAsia"/>
          <w:sz w:val="32"/>
          <w:szCs w:val="32"/>
        </w:rPr>
        <w:t>政府采购</w:t>
      </w:r>
    </w:p>
    <w:p w:rsidR="008961F1" w:rsidRDefault="008961F1" w:rsidP="009512EE">
      <w:pPr>
        <w:pStyle w:val="1"/>
        <w:ind w:left="426" w:firstLineChars="50" w:firstLine="160"/>
        <w:jc w:val="left"/>
        <w:rPr>
          <w:rFonts w:ascii="仿宋" w:eastAsia="仿宋" w:hAnsi="仿宋" w:cs="仿宋_GB2312"/>
          <w:sz w:val="32"/>
          <w:szCs w:val="32"/>
        </w:rPr>
      </w:pPr>
      <w:r>
        <w:rPr>
          <w:rFonts w:ascii="仿宋" w:eastAsia="仿宋" w:hAnsi="仿宋" w:cs="仿宋_GB2312" w:hint="eastAsia"/>
          <w:sz w:val="32"/>
          <w:szCs w:val="32"/>
        </w:rPr>
        <w:t>我院无政府采购项目活动</w:t>
      </w:r>
      <w:r w:rsidR="00AE24BB">
        <w:rPr>
          <w:rFonts w:ascii="仿宋" w:eastAsia="仿宋" w:hAnsi="仿宋" w:cs="仿宋_GB2312" w:hint="eastAsia"/>
          <w:sz w:val="32"/>
          <w:szCs w:val="32"/>
        </w:rPr>
        <w:t>。</w:t>
      </w:r>
    </w:p>
    <w:p w:rsidR="002F6EB9" w:rsidRPr="00070496" w:rsidRDefault="00070496" w:rsidP="00070496">
      <w:pPr>
        <w:pStyle w:val="1"/>
        <w:ind w:firstLineChars="0" w:firstLine="0"/>
        <w:jc w:val="left"/>
        <w:rPr>
          <w:rFonts w:ascii="仿宋" w:eastAsia="仿宋" w:hAnsi="仿宋" w:cs="仿宋_GB2312"/>
          <w:sz w:val="32"/>
          <w:szCs w:val="32"/>
        </w:rPr>
      </w:pPr>
      <w:r w:rsidRPr="00070496">
        <w:rPr>
          <w:rFonts w:ascii="仿宋" w:eastAsia="仿宋" w:hAnsi="仿宋"/>
          <w:b/>
          <w:sz w:val="32"/>
          <w:szCs w:val="32"/>
        </w:rPr>
        <w:t>第</w:t>
      </w:r>
      <w:r w:rsidR="00F860B8">
        <w:rPr>
          <w:rFonts w:ascii="仿宋" w:eastAsia="仿宋" w:hAnsi="仿宋" w:hint="eastAsia"/>
          <w:b/>
          <w:sz w:val="32"/>
          <w:szCs w:val="32"/>
        </w:rPr>
        <w:t>四</w:t>
      </w:r>
      <w:r w:rsidR="002F6EB9" w:rsidRPr="00070496">
        <w:rPr>
          <w:rFonts w:ascii="仿宋" w:eastAsia="仿宋" w:hAnsi="仿宋"/>
          <w:b/>
          <w:sz w:val="32"/>
          <w:szCs w:val="32"/>
        </w:rPr>
        <w:t>部分 名词解释</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一、经费拨款收入：指财政部门当年安排给单位，且不与单位征收任务挂钩的资金。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lastRenderedPageBreak/>
        <w:t xml:space="preserve">　　二、非税收入：指除税收以外，由人民政府、其他国家机关、事业单位、代行政府职能的社会团体及其他组织依法行使政府权力，利用政府信誉、国有资源、国有资产或者提供特定公共服务、准公共服务取得的财政资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三、政府性基金收入：指根据法律、行政法规规定并经国务院或财政部批准，向公民、法人和其他组织征收的政府性基金，以及参照政府性基金管理或纳入基金预算、具有特定用途的财政资金。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四、专项收入：是指根据特定需要由国务院批准或者经国务院授权由财政部批准，设置、征集和纳入预算管理、有专项用途的收入。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五、行政事业性收费收入：指依据法律、行政法规、国务院有关规定、国务院财政部门会同价格主管部门共同发布的规章或者规定以及省、自治区、直辖市的地方性法规、政府规章或者规定，省、自治区、直辖市人民政府财政部门会同价格主管部门共同发布的规定所收取的各项收费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六、国库管理的行政事业性收费收入：指按规定纳入国库管理的行政事业性收费收入。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七、专户管理的行政事业性收费收入：指按规定纳入财政专户管理的行政事业性收费收入。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lastRenderedPageBreak/>
        <w:t xml:space="preserve">　　八、罚没收入：指执法机关依法收缴的罚款(罚金)、没收款、赃物的变价款收入。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九、国有资本经营收入：指各级人民政府及其部门、机构履行出资人职责的企业(即一级企业)上交的国有资本收益。</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十、国有资源(资产)有偿使用收入：指有偿转让国有资源(资产)使用费而取得的收入。</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十一、单位自有资金：除财政部门安排和单位征收、收取的资金外，单位自身获得的资金。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十二、收回存量资金：指财政部门从按规定收回的存量资金中安排给单位使用的财政性资金。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十三、公共安全(类)法院(款)行政运行(项)：指用于保障机构正常运行、开展日常工作的基本支出。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十四、公共安全(类)法院(款)案件审判(项)：指反映人民法院对刑事、民事、行政、涉外等案件审判活动的支出。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十五、公共安全(类)法院(款)案件执行(项)：指反映人民法院对刑事、民事、行政、涉外等案件执行活动和对各种非诉执活动的支出。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lastRenderedPageBreak/>
        <w:t xml:space="preserve">　　十六、公共安全(类)法院(款)其他法院支出(项)：指反映除上述项目以外其他拥有法院方面的支出。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十七、社会保障和就业支出(类)行政事业单位离退休(款)归口管理的行政单位离退休(项)：指反映实行归口管理的行政单位开支的离退休经费。</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十八、社会保障和就业支出(类)行政事业单位离退休(款)机关事业单位基本养老保险缴费支出(项)：指反映机关事业单位实施养老保险制度由单位缴纳的基本养老保险费支出。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十九、社会保障和就业支出(类)抚恤(款)其他优抚支出(项)：是除上述项目以外(义务兵优待、农村籍退役士兵老年生活补助、死亡抚恤、伤残抚恤、在乡复员、退伍军人生活补助)其他用于优抚方面的支出。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医疗卫生与计划生育支出(类)行政事业单位医疗(款)行政单位医疗(项)：指反映财政部门集中安排的行政单位基本医疗保险缴费经费，未参加医疗保险的行政单位的公费医疗经费，按国家规定享受离休人员、红军战士待遇人员的医疗经费。</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二十一、住房保障支出(类)住房改革支出(款)住房公积金(项)：指反映行政事业单位按人力资源和社会保障部、财</w:t>
      </w:r>
      <w:r w:rsidRPr="002F6EB9">
        <w:rPr>
          <w:rFonts w:ascii="仿宋" w:eastAsia="仿宋" w:hAnsi="仿宋"/>
          <w:sz w:val="32"/>
          <w:szCs w:val="32"/>
        </w:rPr>
        <w:lastRenderedPageBreak/>
        <w:t>政部规定的基本工资和津贴补贴以及规定比例为职工缴纳的住房公积金。</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二十二、住房保障支出(类)住房改革支出(款)购房补贴(项)：指反映房改政策规定，行政事业单位向职工(含离退休人员)、军队、(含武警)向转役复员离退休人员发放的用于购买住房的补贴。</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二十三、基本支出：指行政事业单位用于为保障其机构正常运转、完成日常工作任务而发生的人员支出和公用支出。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二十四、项目支出：指在基本支出之外为完成特定的行政工作任务或事业发展目标所发生的支出。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五、“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2F6EB9" w:rsidRPr="002F6EB9" w:rsidRDefault="002F6EB9" w:rsidP="002F6EB9">
      <w:pPr>
        <w:pStyle w:val="a6"/>
        <w:rPr>
          <w:rFonts w:ascii="仿宋" w:eastAsia="仿宋" w:hAnsi="仿宋"/>
          <w:sz w:val="32"/>
          <w:szCs w:val="32"/>
        </w:rPr>
      </w:pPr>
      <w:r w:rsidRPr="002F6EB9">
        <w:rPr>
          <w:rFonts w:ascii="仿宋" w:eastAsia="仿宋" w:hAnsi="仿宋"/>
          <w:sz w:val="32"/>
          <w:szCs w:val="32"/>
        </w:rPr>
        <w:t xml:space="preserve">　　二十六、机关运行经费：包括办公及印刷费、邮电费、差旅费、会议费、福利费、日常维修费、专用材料及一般设</w:t>
      </w:r>
      <w:r w:rsidRPr="002F6EB9">
        <w:rPr>
          <w:rFonts w:ascii="仿宋" w:eastAsia="仿宋" w:hAnsi="仿宋"/>
          <w:sz w:val="32"/>
          <w:szCs w:val="32"/>
        </w:rPr>
        <w:lastRenderedPageBreak/>
        <w:t>备购置费、办公用房水电费、办公用房取暖费、办公用房物业管理费、公务用车运行维护费以及其他费用。</w:t>
      </w:r>
    </w:p>
    <w:p w:rsidR="00F259D7" w:rsidRPr="002F6EB9" w:rsidRDefault="002F6EB9" w:rsidP="002F6EB9">
      <w:pPr>
        <w:pStyle w:val="1"/>
        <w:ind w:firstLineChars="150" w:firstLine="480"/>
        <w:jc w:val="left"/>
        <w:rPr>
          <w:rFonts w:ascii="仿宋" w:eastAsia="仿宋" w:hAnsi="仿宋" w:cs="仿宋_GB2312"/>
          <w:sz w:val="32"/>
          <w:szCs w:val="32"/>
        </w:rPr>
      </w:pPr>
      <w:r w:rsidRPr="002F6EB9">
        <w:rPr>
          <w:rFonts w:ascii="仿宋" w:eastAsia="仿宋" w:hAnsi="仿宋"/>
          <w:sz w:val="32"/>
          <w:szCs w:val="32"/>
        </w:rPr>
        <w:br/>
      </w:r>
      <w:r w:rsidRPr="002F6EB9">
        <w:rPr>
          <w:rFonts w:ascii="仿宋" w:eastAsia="仿宋" w:hAnsi="仿宋"/>
          <w:sz w:val="32"/>
          <w:szCs w:val="32"/>
        </w:rPr>
        <w:br/>
      </w:r>
      <w:r w:rsidR="00F259D7" w:rsidRPr="002F6EB9">
        <w:rPr>
          <w:rFonts w:ascii="仿宋" w:eastAsia="仿宋" w:hAnsi="仿宋" w:cs="仿宋_GB2312" w:hint="eastAsia"/>
          <w:sz w:val="32"/>
          <w:szCs w:val="32"/>
        </w:rPr>
        <w:t xml:space="preserve">          </w:t>
      </w:r>
    </w:p>
    <w:p w:rsidR="00F259D7" w:rsidRPr="002F6EB9" w:rsidRDefault="00F259D7" w:rsidP="00692B9B">
      <w:pPr>
        <w:pStyle w:val="1"/>
        <w:ind w:firstLineChars="150" w:firstLine="480"/>
        <w:jc w:val="left"/>
        <w:rPr>
          <w:rFonts w:ascii="仿宋" w:eastAsia="仿宋" w:hAnsi="仿宋" w:cs="仿宋_GB2312"/>
          <w:sz w:val="32"/>
          <w:szCs w:val="32"/>
        </w:rPr>
      </w:pPr>
    </w:p>
    <w:p w:rsidR="00F259D7" w:rsidRPr="002F6EB9" w:rsidRDefault="00F259D7" w:rsidP="00692B9B">
      <w:pPr>
        <w:pStyle w:val="1"/>
        <w:ind w:firstLineChars="150" w:firstLine="480"/>
        <w:jc w:val="left"/>
        <w:rPr>
          <w:rFonts w:ascii="仿宋" w:eastAsia="仿宋" w:hAnsi="仿宋" w:cs="仿宋_GB2312"/>
          <w:sz w:val="32"/>
          <w:szCs w:val="32"/>
        </w:rPr>
      </w:pPr>
    </w:p>
    <w:p w:rsidR="002C38B9" w:rsidRPr="002F6EB9" w:rsidRDefault="00F259D7" w:rsidP="00F259D7">
      <w:pPr>
        <w:ind w:right="640" w:firstLineChars="200" w:firstLine="640"/>
        <w:jc w:val="right"/>
        <w:rPr>
          <w:rFonts w:ascii="仿宋" w:eastAsia="仿宋" w:hAnsi="仿宋" w:cs="仿宋_GB2312"/>
          <w:sz w:val="32"/>
          <w:szCs w:val="32"/>
        </w:rPr>
      </w:pPr>
      <w:r w:rsidRPr="002F6EB9">
        <w:rPr>
          <w:rFonts w:ascii="仿宋" w:eastAsia="仿宋" w:hAnsi="仿宋" w:cs="仿宋_GB2312" w:hint="eastAsia"/>
          <w:sz w:val="32"/>
          <w:szCs w:val="32"/>
        </w:rPr>
        <w:t xml:space="preserve">                  </w:t>
      </w:r>
    </w:p>
    <w:p w:rsidR="00F259D7" w:rsidRPr="002F6EB9" w:rsidRDefault="00F259D7" w:rsidP="00F259D7">
      <w:pPr>
        <w:ind w:right="640" w:firstLineChars="200" w:firstLine="640"/>
        <w:jc w:val="right"/>
        <w:rPr>
          <w:rFonts w:ascii="仿宋" w:eastAsia="仿宋" w:hAnsi="仿宋" w:cs="宋体"/>
          <w:color w:val="000000"/>
          <w:kern w:val="0"/>
          <w:sz w:val="32"/>
          <w:szCs w:val="32"/>
        </w:rPr>
      </w:pPr>
      <w:r w:rsidRPr="002F6EB9">
        <w:rPr>
          <w:rFonts w:ascii="仿宋" w:eastAsia="仿宋" w:hAnsi="仿宋" w:cs="仿宋_GB2312" w:hint="eastAsia"/>
          <w:sz w:val="32"/>
          <w:szCs w:val="32"/>
        </w:rPr>
        <w:t xml:space="preserve">   </w:t>
      </w:r>
      <w:r w:rsidRPr="002F6EB9">
        <w:rPr>
          <w:rFonts w:ascii="仿宋" w:eastAsia="仿宋" w:hAnsi="仿宋" w:cs="宋体" w:hint="eastAsia"/>
          <w:color w:val="000000"/>
          <w:kern w:val="0"/>
          <w:sz w:val="32"/>
          <w:szCs w:val="32"/>
        </w:rPr>
        <w:t>五指山市人民法院</w:t>
      </w:r>
    </w:p>
    <w:p w:rsidR="00F259D7" w:rsidRPr="002F6EB9" w:rsidRDefault="00F259D7" w:rsidP="00F259D7">
      <w:pPr>
        <w:ind w:firstLineChars="200" w:firstLine="640"/>
        <w:jc w:val="right"/>
        <w:rPr>
          <w:rFonts w:ascii="仿宋" w:eastAsia="仿宋" w:hAnsi="仿宋" w:cs="宋体"/>
          <w:color w:val="000000"/>
          <w:kern w:val="0"/>
          <w:sz w:val="32"/>
          <w:szCs w:val="32"/>
        </w:rPr>
      </w:pPr>
      <w:r w:rsidRPr="002F6EB9">
        <w:rPr>
          <w:rFonts w:ascii="仿宋" w:eastAsia="仿宋" w:hAnsi="仿宋" w:cs="宋体" w:hint="eastAsia"/>
          <w:color w:val="000000"/>
          <w:kern w:val="0"/>
          <w:sz w:val="32"/>
          <w:szCs w:val="32"/>
        </w:rPr>
        <w:t>2017年3月17日</w:t>
      </w:r>
    </w:p>
    <w:p w:rsidR="00F259D7" w:rsidRPr="002F6EB9" w:rsidRDefault="00F259D7" w:rsidP="00692B9B">
      <w:pPr>
        <w:pStyle w:val="1"/>
        <w:ind w:firstLineChars="150" w:firstLine="480"/>
        <w:jc w:val="left"/>
        <w:rPr>
          <w:rFonts w:ascii="仿宋" w:eastAsia="仿宋" w:hAnsi="仿宋"/>
          <w:sz w:val="32"/>
          <w:szCs w:val="32"/>
        </w:rPr>
      </w:pPr>
    </w:p>
    <w:p w:rsidR="00877999" w:rsidRPr="002F6EB9" w:rsidRDefault="00877999" w:rsidP="00A200FD">
      <w:pPr>
        <w:pStyle w:val="1"/>
        <w:ind w:left="720" w:firstLineChars="0" w:firstLine="0"/>
        <w:jc w:val="left"/>
        <w:rPr>
          <w:rFonts w:ascii="仿宋" w:eastAsia="仿宋" w:hAnsi="仿宋"/>
          <w:sz w:val="32"/>
          <w:szCs w:val="32"/>
        </w:rPr>
      </w:pPr>
    </w:p>
    <w:p w:rsidR="00F37404" w:rsidRPr="002F6EB9" w:rsidRDefault="00F37404" w:rsidP="00F37404">
      <w:pPr>
        <w:pStyle w:val="1"/>
        <w:ind w:firstLineChars="0" w:firstLine="0"/>
        <w:jc w:val="left"/>
        <w:rPr>
          <w:rFonts w:ascii="仿宋" w:eastAsia="仿宋" w:hAnsi="仿宋"/>
          <w:sz w:val="32"/>
          <w:szCs w:val="32"/>
        </w:rPr>
      </w:pPr>
    </w:p>
    <w:p w:rsidR="00F37404" w:rsidRPr="002F6EB9" w:rsidRDefault="00F37404" w:rsidP="00F37404">
      <w:pPr>
        <w:pStyle w:val="1"/>
        <w:ind w:firstLineChars="0" w:firstLine="0"/>
        <w:jc w:val="left"/>
        <w:rPr>
          <w:rFonts w:ascii="仿宋" w:eastAsia="仿宋" w:hAnsi="仿宋"/>
          <w:sz w:val="32"/>
          <w:szCs w:val="32"/>
        </w:rPr>
      </w:pPr>
    </w:p>
    <w:p w:rsidR="00306F35" w:rsidRPr="002F6EB9" w:rsidRDefault="00306F35">
      <w:pPr>
        <w:rPr>
          <w:rFonts w:ascii="仿宋" w:eastAsia="仿宋" w:hAnsi="仿宋"/>
          <w:sz w:val="32"/>
          <w:szCs w:val="32"/>
        </w:rPr>
      </w:pPr>
    </w:p>
    <w:sectPr w:rsidR="00306F35" w:rsidRPr="002F6EB9" w:rsidSect="00C93D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FD8" w:rsidRDefault="00672FD8" w:rsidP="00987F19">
      <w:r>
        <w:separator/>
      </w:r>
    </w:p>
  </w:endnote>
  <w:endnote w:type="continuationSeparator" w:id="0">
    <w:p w:rsidR="00672FD8" w:rsidRDefault="00672FD8" w:rsidP="00987F1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swiss"/>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FD8" w:rsidRDefault="00672FD8" w:rsidP="00987F19">
      <w:r>
        <w:separator/>
      </w:r>
    </w:p>
  </w:footnote>
  <w:footnote w:type="continuationSeparator" w:id="0">
    <w:p w:rsidR="00672FD8" w:rsidRDefault="00672FD8" w:rsidP="00987F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7FE616A0"/>
    <w:lvl w:ilvl="0">
      <w:start w:val="1"/>
      <w:numFmt w:val="chineseCountingThousand"/>
      <w:lvlText w:val="第%1部分"/>
      <w:lvlJc w:val="left"/>
      <w:pPr>
        <w:ind w:left="1320" w:hanging="1320"/>
      </w:pPr>
      <w:rPr>
        <w:rFonts w:ascii="黑体" w:eastAsia="黑体" w:hAnsi="黑体" w:cstheme="minorBidi" w:hint="eastAsia"/>
      </w:rPr>
    </w:lvl>
    <w:lvl w:ilvl="1">
      <w:start w:val="1"/>
      <w:numFmt w:val="decimal"/>
      <w:lvlText w:val="（%2）"/>
      <w:lvlJc w:val="left"/>
      <w:pPr>
        <w:ind w:left="1500" w:hanging="108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tentative="1">
      <w:start w:val="1"/>
      <w:numFmt w:val="lowerLetter"/>
      <w:lvlText w:val="%2)"/>
      <w:lvlJc w:val="left"/>
      <w:pPr>
        <w:ind w:left="1640" w:hanging="420"/>
      </w:pPr>
    </w:lvl>
    <w:lvl w:ilvl="2" w:tentative="1">
      <w:start w:val="1"/>
      <w:numFmt w:val="lowerRoman"/>
      <w:lvlText w:val="%3."/>
      <w:lvlJc w:val="right"/>
      <w:pPr>
        <w:ind w:left="2060" w:hanging="420"/>
      </w:pPr>
    </w:lvl>
    <w:lvl w:ilvl="3" w:tentative="1">
      <w:start w:val="1"/>
      <w:numFmt w:val="decimal"/>
      <w:lvlText w:val="%4."/>
      <w:lvlJc w:val="left"/>
      <w:pPr>
        <w:ind w:left="2480" w:hanging="420"/>
      </w:pPr>
    </w:lvl>
    <w:lvl w:ilvl="4" w:tentative="1">
      <w:start w:val="1"/>
      <w:numFmt w:val="lowerLetter"/>
      <w:lvlText w:val="%5)"/>
      <w:lvlJc w:val="left"/>
      <w:pPr>
        <w:ind w:left="2900" w:hanging="420"/>
      </w:pPr>
    </w:lvl>
    <w:lvl w:ilvl="5" w:tentative="1">
      <w:start w:val="1"/>
      <w:numFmt w:val="lowerRoman"/>
      <w:lvlText w:val="%6."/>
      <w:lvlJc w:val="right"/>
      <w:pPr>
        <w:ind w:left="3320" w:hanging="420"/>
      </w:pPr>
    </w:lvl>
    <w:lvl w:ilvl="6" w:tentative="1">
      <w:start w:val="1"/>
      <w:numFmt w:val="decimal"/>
      <w:lvlText w:val="%7."/>
      <w:lvlJc w:val="left"/>
      <w:pPr>
        <w:ind w:left="3740" w:hanging="420"/>
      </w:pPr>
    </w:lvl>
    <w:lvl w:ilvl="7" w:tentative="1">
      <w:start w:val="1"/>
      <w:numFmt w:val="lowerLetter"/>
      <w:lvlText w:val="%8)"/>
      <w:lvlJc w:val="left"/>
      <w:pPr>
        <w:ind w:left="4160" w:hanging="420"/>
      </w:pPr>
    </w:lvl>
    <w:lvl w:ilvl="8" w:tentative="1">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54E0331"/>
    <w:multiLevelType w:val="hybridMultilevel"/>
    <w:tmpl w:val="64F4418E"/>
    <w:lvl w:ilvl="0" w:tplc="BEBE1036">
      <w:start w:val="1"/>
      <w:numFmt w:val="decimalEnclosedCircle"/>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5">
    <w:nsid w:val="4C9A6287"/>
    <w:multiLevelType w:val="multilevel"/>
    <w:tmpl w:val="4C9A6287"/>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A611727"/>
    <w:multiLevelType w:val="multilevel"/>
    <w:tmpl w:val="5176AC5C"/>
    <w:lvl w:ilvl="0">
      <w:start w:val="1"/>
      <w:numFmt w:val="japaneseCounting"/>
      <w:lvlText w:val="%1、"/>
      <w:lvlJc w:val="left"/>
      <w:pPr>
        <w:ind w:left="1146" w:hanging="720"/>
      </w:pPr>
      <w:rPr>
        <w:rFonts w:ascii="仿宋_GB2312" w:eastAsia="仿宋_GB2312" w:hAnsi="仿宋_GB2312" w:cs="仿宋_GB2312" w:hint="default"/>
      </w:rPr>
    </w:lvl>
    <w:lvl w:ilvl="1">
      <w:start w:val="1"/>
      <w:numFmt w:val="decimalEnclosedCircle"/>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70D57A06"/>
    <w:multiLevelType w:val="multilevel"/>
    <w:tmpl w:val="70D57A06"/>
    <w:lvl w:ilvl="0">
      <w:start w:val="1"/>
      <w:numFmt w:val="chineseCountingThousand"/>
      <w:lvlText w:val="第%1部分"/>
      <w:lvlJc w:val="left"/>
      <w:pPr>
        <w:ind w:left="1320" w:hanging="1320"/>
      </w:pPr>
      <w:rPr>
        <w:rFonts w:ascii="黑体" w:eastAsia="黑体" w:hAnsi="黑体" w:cstheme="minorBidi"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5"/>
  </w:num>
  <w:num w:numId="3">
    <w:abstractNumId w:val="6"/>
  </w:num>
  <w:num w:numId="4">
    <w:abstractNumId w:val="7"/>
  </w:num>
  <w:num w:numId="5">
    <w:abstractNumId w:val="3"/>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7404"/>
    <w:rsid w:val="00003A42"/>
    <w:rsid w:val="00023979"/>
    <w:rsid w:val="00052BD6"/>
    <w:rsid w:val="0005666A"/>
    <w:rsid w:val="000647EB"/>
    <w:rsid w:val="00070496"/>
    <w:rsid w:val="00076D00"/>
    <w:rsid w:val="0007757B"/>
    <w:rsid w:val="000B5A09"/>
    <w:rsid w:val="001043DD"/>
    <w:rsid w:val="00134E61"/>
    <w:rsid w:val="0016517D"/>
    <w:rsid w:val="00186962"/>
    <w:rsid w:val="001A3C75"/>
    <w:rsid w:val="001A6FAE"/>
    <w:rsid w:val="001B3082"/>
    <w:rsid w:val="001B738B"/>
    <w:rsid w:val="001C6469"/>
    <w:rsid w:val="001C6B1E"/>
    <w:rsid w:val="002222CC"/>
    <w:rsid w:val="00245475"/>
    <w:rsid w:val="00246E9E"/>
    <w:rsid w:val="002678B2"/>
    <w:rsid w:val="002A5C39"/>
    <w:rsid w:val="002B51AB"/>
    <w:rsid w:val="002C0166"/>
    <w:rsid w:val="002C38B9"/>
    <w:rsid w:val="002F6EB9"/>
    <w:rsid w:val="00306F35"/>
    <w:rsid w:val="00324340"/>
    <w:rsid w:val="00367CD4"/>
    <w:rsid w:val="00370C1C"/>
    <w:rsid w:val="003A2D1F"/>
    <w:rsid w:val="003A5A30"/>
    <w:rsid w:val="003A793B"/>
    <w:rsid w:val="003B3D9B"/>
    <w:rsid w:val="003D7BD6"/>
    <w:rsid w:val="0040688A"/>
    <w:rsid w:val="00415942"/>
    <w:rsid w:val="00425541"/>
    <w:rsid w:val="00451E90"/>
    <w:rsid w:val="004601FE"/>
    <w:rsid w:val="004756C2"/>
    <w:rsid w:val="00480CD5"/>
    <w:rsid w:val="004927A8"/>
    <w:rsid w:val="00497B6D"/>
    <w:rsid w:val="004A06C8"/>
    <w:rsid w:val="004A610C"/>
    <w:rsid w:val="004D6356"/>
    <w:rsid w:val="004E3160"/>
    <w:rsid w:val="004E54F5"/>
    <w:rsid w:val="004F4672"/>
    <w:rsid w:val="00501394"/>
    <w:rsid w:val="00596432"/>
    <w:rsid w:val="005A2A80"/>
    <w:rsid w:val="005C362F"/>
    <w:rsid w:val="005C4E66"/>
    <w:rsid w:val="005D39ED"/>
    <w:rsid w:val="005E14BE"/>
    <w:rsid w:val="006162B2"/>
    <w:rsid w:val="00625EAE"/>
    <w:rsid w:val="00633FC4"/>
    <w:rsid w:val="00640EC3"/>
    <w:rsid w:val="006422F5"/>
    <w:rsid w:val="00642BA4"/>
    <w:rsid w:val="00650C17"/>
    <w:rsid w:val="00653861"/>
    <w:rsid w:val="006544E4"/>
    <w:rsid w:val="0067216E"/>
    <w:rsid w:val="00672FD8"/>
    <w:rsid w:val="00680607"/>
    <w:rsid w:val="00692B9B"/>
    <w:rsid w:val="006B22FC"/>
    <w:rsid w:val="006C5DE9"/>
    <w:rsid w:val="006C7FFE"/>
    <w:rsid w:val="006F1953"/>
    <w:rsid w:val="00703607"/>
    <w:rsid w:val="00727940"/>
    <w:rsid w:val="0073010E"/>
    <w:rsid w:val="00740137"/>
    <w:rsid w:val="007421E0"/>
    <w:rsid w:val="00783E23"/>
    <w:rsid w:val="007C69AE"/>
    <w:rsid w:val="007E5EA7"/>
    <w:rsid w:val="007F559D"/>
    <w:rsid w:val="007F6087"/>
    <w:rsid w:val="00822011"/>
    <w:rsid w:val="00824946"/>
    <w:rsid w:val="008350E8"/>
    <w:rsid w:val="00845702"/>
    <w:rsid w:val="0086092C"/>
    <w:rsid w:val="00877999"/>
    <w:rsid w:val="00895CAB"/>
    <w:rsid w:val="008961F1"/>
    <w:rsid w:val="008C3BFF"/>
    <w:rsid w:val="009218EE"/>
    <w:rsid w:val="00926724"/>
    <w:rsid w:val="009272B1"/>
    <w:rsid w:val="009512EE"/>
    <w:rsid w:val="00954B53"/>
    <w:rsid w:val="009745BB"/>
    <w:rsid w:val="0097690B"/>
    <w:rsid w:val="00987F19"/>
    <w:rsid w:val="0099053E"/>
    <w:rsid w:val="009B059B"/>
    <w:rsid w:val="009C2763"/>
    <w:rsid w:val="009E5429"/>
    <w:rsid w:val="009F33C7"/>
    <w:rsid w:val="009F4DDF"/>
    <w:rsid w:val="00A10BCE"/>
    <w:rsid w:val="00A200FD"/>
    <w:rsid w:val="00A21FB7"/>
    <w:rsid w:val="00A22E01"/>
    <w:rsid w:val="00A317E6"/>
    <w:rsid w:val="00A71B56"/>
    <w:rsid w:val="00AD078C"/>
    <w:rsid w:val="00AD0B72"/>
    <w:rsid w:val="00AD1695"/>
    <w:rsid w:val="00AE24BB"/>
    <w:rsid w:val="00AF2B30"/>
    <w:rsid w:val="00B06F9C"/>
    <w:rsid w:val="00B3229F"/>
    <w:rsid w:val="00B4247D"/>
    <w:rsid w:val="00B50637"/>
    <w:rsid w:val="00B609D9"/>
    <w:rsid w:val="00BA2CDA"/>
    <w:rsid w:val="00BC0DD2"/>
    <w:rsid w:val="00BC3E59"/>
    <w:rsid w:val="00BD246A"/>
    <w:rsid w:val="00BF315F"/>
    <w:rsid w:val="00BF372C"/>
    <w:rsid w:val="00C01276"/>
    <w:rsid w:val="00C0138C"/>
    <w:rsid w:val="00C455D3"/>
    <w:rsid w:val="00CA4685"/>
    <w:rsid w:val="00CB48F6"/>
    <w:rsid w:val="00CD7097"/>
    <w:rsid w:val="00D140AC"/>
    <w:rsid w:val="00D16F9B"/>
    <w:rsid w:val="00D35114"/>
    <w:rsid w:val="00D65D1C"/>
    <w:rsid w:val="00D6761D"/>
    <w:rsid w:val="00D74AB9"/>
    <w:rsid w:val="00DE3919"/>
    <w:rsid w:val="00E27682"/>
    <w:rsid w:val="00E4483D"/>
    <w:rsid w:val="00E54B0B"/>
    <w:rsid w:val="00EA2DCF"/>
    <w:rsid w:val="00EC066C"/>
    <w:rsid w:val="00EC30E9"/>
    <w:rsid w:val="00ED04F4"/>
    <w:rsid w:val="00F12CE4"/>
    <w:rsid w:val="00F205EC"/>
    <w:rsid w:val="00F259D7"/>
    <w:rsid w:val="00F331D6"/>
    <w:rsid w:val="00F37404"/>
    <w:rsid w:val="00F3778F"/>
    <w:rsid w:val="00F70973"/>
    <w:rsid w:val="00F80B8B"/>
    <w:rsid w:val="00F8220D"/>
    <w:rsid w:val="00F860B8"/>
    <w:rsid w:val="00F90BFC"/>
    <w:rsid w:val="00F91431"/>
    <w:rsid w:val="00F9677D"/>
    <w:rsid w:val="00FB0666"/>
    <w:rsid w:val="00FD00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4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F37404"/>
    <w:pPr>
      <w:ind w:firstLineChars="200" w:firstLine="420"/>
    </w:pPr>
  </w:style>
  <w:style w:type="paragraph" w:styleId="a3">
    <w:name w:val="List Paragraph"/>
    <w:basedOn w:val="a"/>
    <w:uiPriority w:val="34"/>
    <w:qFormat/>
    <w:rsid w:val="00640EC3"/>
    <w:pPr>
      <w:ind w:firstLineChars="200" w:firstLine="420"/>
    </w:pPr>
  </w:style>
  <w:style w:type="paragraph" w:styleId="a4">
    <w:name w:val="header"/>
    <w:basedOn w:val="a"/>
    <w:link w:val="Char"/>
    <w:uiPriority w:val="99"/>
    <w:semiHidden/>
    <w:unhideWhenUsed/>
    <w:rsid w:val="00987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87F19"/>
    <w:rPr>
      <w:sz w:val="18"/>
      <w:szCs w:val="18"/>
    </w:rPr>
  </w:style>
  <w:style w:type="paragraph" w:styleId="a5">
    <w:name w:val="footer"/>
    <w:basedOn w:val="a"/>
    <w:link w:val="Char0"/>
    <w:uiPriority w:val="99"/>
    <w:semiHidden/>
    <w:unhideWhenUsed/>
    <w:rsid w:val="00987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87F19"/>
    <w:rPr>
      <w:sz w:val="18"/>
      <w:szCs w:val="18"/>
    </w:rPr>
  </w:style>
  <w:style w:type="paragraph" w:styleId="a6">
    <w:name w:val="Normal (Web)"/>
    <w:basedOn w:val="a"/>
    <w:uiPriority w:val="99"/>
    <w:unhideWhenUsed/>
    <w:rsid w:val="009F4DD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12585716">
      <w:bodyDiv w:val="1"/>
      <w:marLeft w:val="0"/>
      <w:marRight w:val="0"/>
      <w:marTop w:val="0"/>
      <w:marBottom w:val="0"/>
      <w:divBdr>
        <w:top w:val="none" w:sz="0" w:space="0" w:color="auto"/>
        <w:left w:val="none" w:sz="0" w:space="0" w:color="auto"/>
        <w:bottom w:val="none" w:sz="0" w:space="0" w:color="auto"/>
        <w:right w:val="none" w:sz="0" w:space="0" w:color="auto"/>
      </w:divBdr>
      <w:divsChild>
        <w:div w:id="76023794">
          <w:marLeft w:val="0"/>
          <w:marRight w:val="0"/>
          <w:marTop w:val="0"/>
          <w:marBottom w:val="0"/>
          <w:divBdr>
            <w:top w:val="none" w:sz="0" w:space="0" w:color="auto"/>
            <w:left w:val="none" w:sz="0" w:space="0" w:color="auto"/>
            <w:bottom w:val="none" w:sz="0" w:space="0" w:color="auto"/>
            <w:right w:val="none" w:sz="0" w:space="0" w:color="auto"/>
          </w:divBdr>
          <w:divsChild>
            <w:div w:id="1354649993">
              <w:marLeft w:val="0"/>
              <w:marRight w:val="0"/>
              <w:marTop w:val="0"/>
              <w:marBottom w:val="0"/>
              <w:divBdr>
                <w:top w:val="none" w:sz="0" w:space="0" w:color="auto"/>
                <w:left w:val="none" w:sz="0" w:space="0" w:color="auto"/>
                <w:bottom w:val="none" w:sz="0" w:space="0" w:color="auto"/>
                <w:right w:val="none" w:sz="0" w:space="0" w:color="auto"/>
              </w:divBdr>
              <w:divsChild>
                <w:div w:id="1815754448">
                  <w:marLeft w:val="0"/>
                  <w:marRight w:val="0"/>
                  <w:marTop w:val="0"/>
                  <w:marBottom w:val="0"/>
                  <w:divBdr>
                    <w:top w:val="none" w:sz="0" w:space="0" w:color="auto"/>
                    <w:left w:val="none" w:sz="0" w:space="0" w:color="auto"/>
                    <w:bottom w:val="none" w:sz="0" w:space="0" w:color="auto"/>
                    <w:right w:val="none" w:sz="0" w:space="0" w:color="auto"/>
                  </w:divBdr>
                  <w:divsChild>
                    <w:div w:id="1283878028">
                      <w:marLeft w:val="0"/>
                      <w:marRight w:val="0"/>
                      <w:marTop w:val="0"/>
                      <w:marBottom w:val="0"/>
                      <w:divBdr>
                        <w:top w:val="none" w:sz="0" w:space="0" w:color="auto"/>
                        <w:left w:val="none" w:sz="0" w:space="0" w:color="auto"/>
                        <w:bottom w:val="none" w:sz="0" w:space="0" w:color="auto"/>
                        <w:right w:val="none" w:sz="0" w:space="0" w:color="auto"/>
                      </w:divBdr>
                      <w:divsChild>
                        <w:div w:id="357581690">
                          <w:marLeft w:val="0"/>
                          <w:marRight w:val="0"/>
                          <w:marTop w:val="0"/>
                          <w:marBottom w:val="0"/>
                          <w:divBdr>
                            <w:top w:val="none" w:sz="0" w:space="0" w:color="auto"/>
                            <w:left w:val="none" w:sz="0" w:space="0" w:color="auto"/>
                            <w:bottom w:val="none" w:sz="0" w:space="0" w:color="auto"/>
                            <w:right w:val="none" w:sz="0" w:space="0" w:color="auto"/>
                          </w:divBdr>
                          <w:divsChild>
                            <w:div w:id="1429429148">
                              <w:marLeft w:val="0"/>
                              <w:marRight w:val="0"/>
                              <w:marTop w:val="0"/>
                              <w:marBottom w:val="0"/>
                              <w:divBdr>
                                <w:top w:val="none" w:sz="0" w:space="0" w:color="auto"/>
                                <w:left w:val="none" w:sz="0" w:space="0" w:color="auto"/>
                                <w:bottom w:val="none" w:sz="0" w:space="0" w:color="auto"/>
                                <w:right w:val="none" w:sz="0" w:space="0" w:color="auto"/>
                              </w:divBdr>
                              <w:divsChild>
                                <w:div w:id="901598806">
                                  <w:marLeft w:val="0"/>
                                  <w:marRight w:val="0"/>
                                  <w:marTop w:val="0"/>
                                  <w:marBottom w:val="0"/>
                                  <w:divBdr>
                                    <w:top w:val="none" w:sz="0" w:space="0" w:color="auto"/>
                                    <w:left w:val="none" w:sz="0" w:space="0" w:color="auto"/>
                                    <w:bottom w:val="none" w:sz="0" w:space="0" w:color="auto"/>
                                    <w:right w:val="none" w:sz="0" w:space="0" w:color="auto"/>
                                  </w:divBdr>
                                  <w:divsChild>
                                    <w:div w:id="2960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128971">
      <w:bodyDiv w:val="1"/>
      <w:marLeft w:val="0"/>
      <w:marRight w:val="0"/>
      <w:marTop w:val="0"/>
      <w:marBottom w:val="0"/>
      <w:divBdr>
        <w:top w:val="none" w:sz="0" w:space="0" w:color="auto"/>
        <w:left w:val="none" w:sz="0" w:space="0" w:color="auto"/>
        <w:bottom w:val="none" w:sz="0" w:space="0" w:color="auto"/>
        <w:right w:val="none" w:sz="0" w:space="0" w:color="auto"/>
      </w:divBdr>
      <w:divsChild>
        <w:div w:id="1018971316">
          <w:marLeft w:val="0"/>
          <w:marRight w:val="0"/>
          <w:marTop w:val="0"/>
          <w:marBottom w:val="0"/>
          <w:divBdr>
            <w:top w:val="none" w:sz="0" w:space="0" w:color="auto"/>
            <w:left w:val="none" w:sz="0" w:space="0" w:color="auto"/>
            <w:bottom w:val="none" w:sz="0" w:space="0" w:color="auto"/>
            <w:right w:val="none" w:sz="0" w:space="0" w:color="auto"/>
          </w:divBdr>
          <w:divsChild>
            <w:div w:id="1220241840">
              <w:marLeft w:val="0"/>
              <w:marRight w:val="0"/>
              <w:marTop w:val="0"/>
              <w:marBottom w:val="0"/>
              <w:divBdr>
                <w:top w:val="none" w:sz="0" w:space="0" w:color="auto"/>
                <w:left w:val="none" w:sz="0" w:space="0" w:color="auto"/>
                <w:bottom w:val="none" w:sz="0" w:space="0" w:color="auto"/>
                <w:right w:val="none" w:sz="0" w:space="0" w:color="auto"/>
              </w:divBdr>
              <w:divsChild>
                <w:div w:id="1610771172">
                  <w:marLeft w:val="0"/>
                  <w:marRight w:val="0"/>
                  <w:marTop w:val="0"/>
                  <w:marBottom w:val="0"/>
                  <w:divBdr>
                    <w:top w:val="none" w:sz="0" w:space="0" w:color="auto"/>
                    <w:left w:val="none" w:sz="0" w:space="0" w:color="auto"/>
                    <w:bottom w:val="none" w:sz="0" w:space="0" w:color="auto"/>
                    <w:right w:val="none" w:sz="0" w:space="0" w:color="auto"/>
                  </w:divBdr>
                  <w:divsChild>
                    <w:div w:id="1480539620">
                      <w:marLeft w:val="0"/>
                      <w:marRight w:val="0"/>
                      <w:marTop w:val="0"/>
                      <w:marBottom w:val="0"/>
                      <w:divBdr>
                        <w:top w:val="none" w:sz="0" w:space="0" w:color="auto"/>
                        <w:left w:val="none" w:sz="0" w:space="0" w:color="auto"/>
                        <w:bottom w:val="none" w:sz="0" w:space="0" w:color="auto"/>
                        <w:right w:val="none" w:sz="0" w:space="0" w:color="auto"/>
                      </w:divBdr>
                      <w:divsChild>
                        <w:div w:id="1015767863">
                          <w:marLeft w:val="0"/>
                          <w:marRight w:val="0"/>
                          <w:marTop w:val="0"/>
                          <w:marBottom w:val="0"/>
                          <w:divBdr>
                            <w:top w:val="none" w:sz="0" w:space="0" w:color="auto"/>
                            <w:left w:val="none" w:sz="0" w:space="0" w:color="auto"/>
                            <w:bottom w:val="none" w:sz="0" w:space="0" w:color="auto"/>
                            <w:right w:val="none" w:sz="0" w:space="0" w:color="auto"/>
                          </w:divBdr>
                          <w:divsChild>
                            <w:div w:id="139808408">
                              <w:marLeft w:val="0"/>
                              <w:marRight w:val="0"/>
                              <w:marTop w:val="0"/>
                              <w:marBottom w:val="0"/>
                              <w:divBdr>
                                <w:top w:val="none" w:sz="0" w:space="0" w:color="auto"/>
                                <w:left w:val="none" w:sz="0" w:space="0" w:color="auto"/>
                                <w:bottom w:val="none" w:sz="0" w:space="0" w:color="auto"/>
                                <w:right w:val="none" w:sz="0" w:space="0" w:color="auto"/>
                              </w:divBdr>
                              <w:divsChild>
                                <w:div w:id="1548057362">
                                  <w:marLeft w:val="0"/>
                                  <w:marRight w:val="0"/>
                                  <w:marTop w:val="0"/>
                                  <w:marBottom w:val="0"/>
                                  <w:divBdr>
                                    <w:top w:val="none" w:sz="0" w:space="0" w:color="auto"/>
                                    <w:left w:val="none" w:sz="0" w:space="0" w:color="auto"/>
                                    <w:bottom w:val="none" w:sz="0" w:space="0" w:color="auto"/>
                                    <w:right w:val="none" w:sz="0" w:space="0" w:color="auto"/>
                                  </w:divBdr>
                                  <w:divsChild>
                                    <w:div w:id="20016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391654">
      <w:bodyDiv w:val="1"/>
      <w:marLeft w:val="0"/>
      <w:marRight w:val="0"/>
      <w:marTop w:val="0"/>
      <w:marBottom w:val="0"/>
      <w:divBdr>
        <w:top w:val="none" w:sz="0" w:space="0" w:color="auto"/>
        <w:left w:val="none" w:sz="0" w:space="0" w:color="auto"/>
        <w:bottom w:val="none" w:sz="0" w:space="0" w:color="auto"/>
        <w:right w:val="none" w:sz="0" w:space="0" w:color="auto"/>
      </w:divBdr>
      <w:divsChild>
        <w:div w:id="497697402">
          <w:marLeft w:val="0"/>
          <w:marRight w:val="0"/>
          <w:marTop w:val="0"/>
          <w:marBottom w:val="0"/>
          <w:divBdr>
            <w:top w:val="none" w:sz="0" w:space="0" w:color="auto"/>
            <w:left w:val="none" w:sz="0" w:space="0" w:color="auto"/>
            <w:bottom w:val="none" w:sz="0" w:space="0" w:color="auto"/>
            <w:right w:val="none" w:sz="0" w:space="0" w:color="auto"/>
          </w:divBdr>
          <w:divsChild>
            <w:div w:id="754664357">
              <w:marLeft w:val="0"/>
              <w:marRight w:val="0"/>
              <w:marTop w:val="0"/>
              <w:marBottom w:val="0"/>
              <w:divBdr>
                <w:top w:val="none" w:sz="0" w:space="0" w:color="auto"/>
                <w:left w:val="none" w:sz="0" w:space="0" w:color="auto"/>
                <w:bottom w:val="none" w:sz="0" w:space="0" w:color="auto"/>
                <w:right w:val="none" w:sz="0" w:space="0" w:color="auto"/>
              </w:divBdr>
              <w:divsChild>
                <w:div w:id="1154102794">
                  <w:marLeft w:val="0"/>
                  <w:marRight w:val="0"/>
                  <w:marTop w:val="0"/>
                  <w:marBottom w:val="0"/>
                  <w:divBdr>
                    <w:top w:val="none" w:sz="0" w:space="0" w:color="auto"/>
                    <w:left w:val="none" w:sz="0" w:space="0" w:color="auto"/>
                    <w:bottom w:val="none" w:sz="0" w:space="0" w:color="auto"/>
                    <w:right w:val="none" w:sz="0" w:space="0" w:color="auto"/>
                  </w:divBdr>
                  <w:divsChild>
                    <w:div w:id="36197654">
                      <w:marLeft w:val="0"/>
                      <w:marRight w:val="0"/>
                      <w:marTop w:val="0"/>
                      <w:marBottom w:val="0"/>
                      <w:divBdr>
                        <w:top w:val="none" w:sz="0" w:space="0" w:color="auto"/>
                        <w:left w:val="none" w:sz="0" w:space="0" w:color="auto"/>
                        <w:bottom w:val="none" w:sz="0" w:space="0" w:color="auto"/>
                        <w:right w:val="none" w:sz="0" w:space="0" w:color="auto"/>
                      </w:divBdr>
                      <w:divsChild>
                        <w:div w:id="978653132">
                          <w:marLeft w:val="0"/>
                          <w:marRight w:val="0"/>
                          <w:marTop w:val="0"/>
                          <w:marBottom w:val="0"/>
                          <w:divBdr>
                            <w:top w:val="none" w:sz="0" w:space="0" w:color="auto"/>
                            <w:left w:val="none" w:sz="0" w:space="0" w:color="auto"/>
                            <w:bottom w:val="none" w:sz="0" w:space="0" w:color="auto"/>
                            <w:right w:val="none" w:sz="0" w:space="0" w:color="auto"/>
                          </w:divBdr>
                          <w:divsChild>
                            <w:div w:id="448478514">
                              <w:marLeft w:val="0"/>
                              <w:marRight w:val="0"/>
                              <w:marTop w:val="0"/>
                              <w:marBottom w:val="0"/>
                              <w:divBdr>
                                <w:top w:val="none" w:sz="0" w:space="0" w:color="auto"/>
                                <w:left w:val="none" w:sz="0" w:space="0" w:color="auto"/>
                                <w:bottom w:val="none" w:sz="0" w:space="0" w:color="auto"/>
                                <w:right w:val="none" w:sz="0" w:space="0" w:color="auto"/>
                              </w:divBdr>
                              <w:divsChild>
                                <w:div w:id="1190339640">
                                  <w:marLeft w:val="0"/>
                                  <w:marRight w:val="0"/>
                                  <w:marTop w:val="0"/>
                                  <w:marBottom w:val="0"/>
                                  <w:divBdr>
                                    <w:top w:val="none" w:sz="0" w:space="0" w:color="auto"/>
                                    <w:left w:val="none" w:sz="0" w:space="0" w:color="auto"/>
                                    <w:bottom w:val="none" w:sz="0" w:space="0" w:color="auto"/>
                                    <w:right w:val="none" w:sz="0" w:space="0" w:color="auto"/>
                                  </w:divBdr>
                                  <w:divsChild>
                                    <w:div w:id="18251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CC9E028-E4D0-47FD-9EAD-4808080A9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12</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131</cp:revision>
  <dcterms:created xsi:type="dcterms:W3CDTF">2017-03-23T00:26:00Z</dcterms:created>
  <dcterms:modified xsi:type="dcterms:W3CDTF">2017-11-07T00:53:00Z</dcterms:modified>
</cp:coreProperties>
</file>